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33B0B" w14:textId="77777777" w:rsidR="00CC40BE" w:rsidRDefault="00CC40BE" w:rsidP="004774C2">
      <w:pPr>
        <w:rPr>
          <w:b/>
          <w:color w:val="000000" w:themeColor="text1"/>
        </w:rPr>
      </w:pPr>
    </w:p>
    <w:p w14:paraId="26AD1833" w14:textId="77777777" w:rsidR="004774C2" w:rsidRPr="00CC40BE" w:rsidRDefault="004774C2" w:rsidP="004774C2">
      <w:pPr>
        <w:rPr>
          <w:b/>
          <w:color w:val="000000" w:themeColor="text1"/>
        </w:rPr>
      </w:pPr>
      <w:r w:rsidRPr="00CC40BE">
        <w:rPr>
          <w:b/>
          <w:color w:val="000000" w:themeColor="text1"/>
        </w:rPr>
        <w:t xml:space="preserve">Name of Policy: </w:t>
      </w:r>
      <w:r w:rsidRPr="00CC40BE">
        <w:rPr>
          <w:b/>
          <w:color w:val="000000" w:themeColor="text1"/>
        </w:rPr>
        <w:tab/>
        <w:t xml:space="preserve">Child Safeguarding Statement </w:t>
      </w:r>
    </w:p>
    <w:p w14:paraId="5986121A" w14:textId="5B299D8C" w:rsidR="004774C2" w:rsidRPr="00CC40BE" w:rsidRDefault="004774C2" w:rsidP="004774C2">
      <w:pPr>
        <w:rPr>
          <w:b/>
          <w:color w:val="000000" w:themeColor="text1"/>
        </w:rPr>
      </w:pPr>
      <w:r w:rsidRPr="00CC40BE">
        <w:rPr>
          <w:b/>
          <w:color w:val="000000" w:themeColor="text1"/>
        </w:rPr>
        <w:t xml:space="preserve">Version </w:t>
      </w:r>
      <w:r w:rsidR="00EA2E46">
        <w:rPr>
          <w:b/>
          <w:color w:val="000000" w:themeColor="text1"/>
        </w:rPr>
        <w:t>5</w:t>
      </w:r>
      <w:r w:rsidRPr="00CC40BE">
        <w:rPr>
          <w:b/>
          <w:color w:val="000000" w:themeColor="text1"/>
        </w:rPr>
        <w:t xml:space="preserve">: </w:t>
      </w:r>
      <w:r w:rsidRPr="00CC40BE">
        <w:rPr>
          <w:b/>
          <w:color w:val="000000" w:themeColor="text1"/>
        </w:rPr>
        <w:tab/>
      </w:r>
      <w:r w:rsidRPr="00CC40BE">
        <w:rPr>
          <w:b/>
          <w:color w:val="000000" w:themeColor="text1"/>
        </w:rPr>
        <w:tab/>
      </w:r>
      <w:r w:rsidR="00C64401">
        <w:rPr>
          <w:b/>
          <w:color w:val="000000" w:themeColor="text1"/>
        </w:rPr>
        <w:t>December 20</w:t>
      </w:r>
      <w:r w:rsidR="00EA2E46">
        <w:rPr>
          <w:b/>
          <w:color w:val="000000" w:themeColor="text1"/>
        </w:rPr>
        <w:t>2</w:t>
      </w:r>
      <w:r w:rsidR="00C64401">
        <w:rPr>
          <w:b/>
          <w:color w:val="000000" w:themeColor="text1"/>
        </w:rPr>
        <w:t>3</w:t>
      </w:r>
      <w:r w:rsidR="00EA17ED" w:rsidRPr="00CC40BE">
        <w:rPr>
          <w:b/>
          <w:color w:val="000000" w:themeColor="text1"/>
        </w:rPr>
        <w:t xml:space="preserve"> </w:t>
      </w:r>
      <w:r w:rsidRPr="00CC40BE">
        <w:rPr>
          <w:b/>
          <w:color w:val="000000" w:themeColor="text1"/>
        </w:rPr>
        <w:t xml:space="preserve">   </w:t>
      </w:r>
    </w:p>
    <w:p w14:paraId="0771446B" w14:textId="77777777" w:rsidR="004774C2" w:rsidRPr="00CC40BE" w:rsidRDefault="004774C2" w:rsidP="004774C2">
      <w:pPr>
        <w:rPr>
          <w:b/>
          <w:color w:val="000000" w:themeColor="text1"/>
        </w:rPr>
      </w:pPr>
      <w:r w:rsidRPr="00CC40BE">
        <w:rPr>
          <w:b/>
          <w:color w:val="000000" w:themeColor="text1"/>
        </w:rPr>
        <w:t>Board Approved:</w:t>
      </w:r>
      <w:r w:rsidRPr="00CC40BE">
        <w:rPr>
          <w:b/>
          <w:color w:val="000000" w:themeColor="text1"/>
        </w:rPr>
        <w:tab/>
      </w:r>
      <w:r w:rsidR="00EA17ED" w:rsidRPr="00CC40BE">
        <w:rPr>
          <w:b/>
          <w:color w:val="000000" w:themeColor="text1"/>
        </w:rPr>
        <w:t xml:space="preserve">Yes </w:t>
      </w:r>
      <w:r w:rsidRPr="00CC40BE">
        <w:rPr>
          <w:b/>
          <w:color w:val="000000" w:themeColor="text1"/>
        </w:rPr>
        <w:t xml:space="preserve"> </w:t>
      </w:r>
    </w:p>
    <w:p w14:paraId="1F5A6F9A" w14:textId="780258B2" w:rsidR="004774C2" w:rsidRPr="00CC40BE" w:rsidRDefault="004774C2" w:rsidP="004774C2">
      <w:pPr>
        <w:rPr>
          <w:b/>
          <w:color w:val="000000" w:themeColor="text1"/>
        </w:rPr>
      </w:pPr>
      <w:r w:rsidRPr="00CC40BE">
        <w:rPr>
          <w:b/>
          <w:color w:val="000000" w:themeColor="text1"/>
        </w:rPr>
        <w:t xml:space="preserve">Due for Renewal: </w:t>
      </w:r>
      <w:r w:rsidRPr="00CC40BE">
        <w:rPr>
          <w:b/>
          <w:color w:val="000000" w:themeColor="text1"/>
        </w:rPr>
        <w:tab/>
      </w:r>
      <w:r w:rsidR="00C64401">
        <w:rPr>
          <w:b/>
          <w:color w:val="000000" w:themeColor="text1"/>
        </w:rPr>
        <w:t>December 2024</w:t>
      </w:r>
      <w:r w:rsidR="00EA2E46">
        <w:rPr>
          <w:b/>
          <w:color w:val="000000" w:themeColor="text1"/>
        </w:rPr>
        <w:t xml:space="preserve"> </w:t>
      </w:r>
      <w:r w:rsidRPr="00CC40BE">
        <w:rPr>
          <w:b/>
          <w:color w:val="000000" w:themeColor="text1"/>
        </w:rPr>
        <w:t xml:space="preserve"> </w:t>
      </w:r>
    </w:p>
    <w:p w14:paraId="6B78194B" w14:textId="77777777" w:rsidR="004774C2" w:rsidRPr="00CC40BE" w:rsidRDefault="004774C2" w:rsidP="004774C2">
      <w:pPr>
        <w:rPr>
          <w:b/>
          <w:color w:val="000000" w:themeColor="text1"/>
        </w:rPr>
      </w:pPr>
      <w:r w:rsidRPr="00CC40BE">
        <w:rPr>
          <w:b/>
          <w:color w:val="000000" w:themeColor="text1"/>
        </w:rPr>
        <w:t xml:space="preserve">Responsibility of: </w:t>
      </w:r>
      <w:r w:rsidRPr="00CC40BE">
        <w:rPr>
          <w:b/>
          <w:color w:val="000000" w:themeColor="text1"/>
        </w:rPr>
        <w:tab/>
        <w:t xml:space="preserve">Childcare Policy Review Panel  </w:t>
      </w:r>
    </w:p>
    <w:p w14:paraId="796F54D8" w14:textId="77777777" w:rsidR="004774C2" w:rsidRPr="00CC40BE" w:rsidRDefault="004774C2" w:rsidP="004774C2">
      <w:pPr>
        <w:jc w:val="center"/>
        <w:rPr>
          <w:b/>
          <w:color w:val="000000" w:themeColor="text1"/>
        </w:rPr>
      </w:pPr>
    </w:p>
    <w:p w14:paraId="3F16D363" w14:textId="77777777" w:rsidR="004774C2" w:rsidRPr="00CC40BE" w:rsidRDefault="004774C2" w:rsidP="004774C2">
      <w:pPr>
        <w:rPr>
          <w:b/>
          <w:color w:val="000000" w:themeColor="text1"/>
        </w:rPr>
      </w:pPr>
    </w:p>
    <w:p w14:paraId="69B84C9D" w14:textId="77777777" w:rsidR="004774C2" w:rsidRPr="00CC40BE" w:rsidRDefault="004774C2" w:rsidP="004774C2">
      <w:pPr>
        <w:jc w:val="center"/>
        <w:rPr>
          <w:b/>
          <w:color w:val="000000" w:themeColor="text1"/>
        </w:rPr>
      </w:pPr>
      <w:r w:rsidRPr="00CC40BE">
        <w:rPr>
          <w:b/>
          <w:color w:val="000000" w:themeColor="text1"/>
        </w:rPr>
        <w:t>CHILD SAFEGUARDING STATEMENT</w:t>
      </w:r>
    </w:p>
    <w:p w14:paraId="5E600018" w14:textId="77777777" w:rsidR="004774C2" w:rsidRPr="00CC40BE" w:rsidRDefault="004774C2" w:rsidP="004774C2">
      <w:pPr>
        <w:jc w:val="center"/>
        <w:rPr>
          <w:b/>
          <w:color w:val="000000" w:themeColor="text1"/>
        </w:rPr>
      </w:pPr>
    </w:p>
    <w:p w14:paraId="23F0897D" w14:textId="77777777" w:rsidR="004774C2" w:rsidRPr="00CC40BE" w:rsidRDefault="004774C2" w:rsidP="004774C2">
      <w:pPr>
        <w:rPr>
          <w:color w:val="000000" w:themeColor="text1"/>
        </w:rPr>
      </w:pPr>
      <w:r w:rsidRPr="00CC40BE">
        <w:rPr>
          <w:color w:val="000000" w:themeColor="text1"/>
        </w:rPr>
        <w:t>The aim and purpose of this statement is to safeguard children, young people, families and staff. Sophia’s Child Safeguarding Statement is a guidance document for Sophia staff in identifying and responding to allegations and suspicions of child abuse or neglect. The document is based on and adheres to the Department of Children and Youth Affairs, Children First National Guidance for the Protection and Welfare of Children 2017 and The Children First Act 2015.</w:t>
      </w:r>
    </w:p>
    <w:p w14:paraId="5DD7420C" w14:textId="77777777" w:rsidR="004774C2" w:rsidRPr="00CC40BE" w:rsidRDefault="004774C2" w:rsidP="004774C2">
      <w:pPr>
        <w:rPr>
          <w:color w:val="000000" w:themeColor="text1"/>
        </w:rPr>
      </w:pPr>
    </w:p>
    <w:p w14:paraId="260DA4B2" w14:textId="77777777" w:rsidR="004774C2" w:rsidRPr="00CC40BE" w:rsidRDefault="004774C2" w:rsidP="004774C2">
      <w:pPr>
        <w:rPr>
          <w:color w:val="000000" w:themeColor="text1"/>
        </w:rPr>
      </w:pPr>
      <w:r w:rsidRPr="00CC40BE">
        <w:rPr>
          <w:color w:val="000000" w:themeColor="text1"/>
        </w:rPr>
        <w:t xml:space="preserve">This Safeguarding Statement and a list of mandate persons are displayed prominently in Sophia Offices. </w:t>
      </w:r>
      <w:r w:rsidRPr="00CC40BE">
        <w:rPr>
          <w:b/>
          <w:color w:val="000000" w:themeColor="text1"/>
        </w:rPr>
        <w:t xml:space="preserve"> </w:t>
      </w:r>
    </w:p>
    <w:p w14:paraId="74740E70" w14:textId="77777777" w:rsidR="004774C2" w:rsidRPr="00CC40BE" w:rsidRDefault="004774C2" w:rsidP="004774C2">
      <w:pPr>
        <w:jc w:val="center"/>
        <w:rPr>
          <w:b/>
          <w:color w:val="000000" w:themeColor="text1"/>
        </w:rPr>
      </w:pPr>
      <w:r w:rsidRPr="00CC40BE">
        <w:rPr>
          <w:b/>
          <w:color w:val="000000" w:themeColor="text1"/>
        </w:rPr>
        <w:t>SCOPE</w:t>
      </w:r>
    </w:p>
    <w:p w14:paraId="235ACD5C" w14:textId="77777777" w:rsidR="004774C2" w:rsidRPr="00CC40BE" w:rsidRDefault="004774C2" w:rsidP="004774C2">
      <w:pPr>
        <w:rPr>
          <w:color w:val="000000" w:themeColor="text1"/>
        </w:rPr>
      </w:pPr>
      <w:r w:rsidRPr="00CC40BE">
        <w:rPr>
          <w:color w:val="000000" w:themeColor="text1"/>
        </w:rPr>
        <w:t xml:space="preserve">Sophia adheres to the Children First Act 2015 and Article 1 of the UN Convention on the Rights of the Child (UNCRC).  The UNCRC’s definition of a child is anyone below the age of 18 years unless under the law applicable to the child, majority is attained earlier or the young person has previously been married. </w:t>
      </w:r>
    </w:p>
    <w:p w14:paraId="6D8500D6" w14:textId="77777777" w:rsidR="004774C2" w:rsidRPr="00CC40BE" w:rsidRDefault="004774C2" w:rsidP="004774C2">
      <w:pPr>
        <w:rPr>
          <w:color w:val="000000" w:themeColor="text1"/>
        </w:rPr>
      </w:pPr>
      <w:r w:rsidRPr="00CC40BE">
        <w:rPr>
          <w:color w:val="000000" w:themeColor="text1"/>
        </w:rPr>
        <w:t>The Safeguarding Statement applies to;</w:t>
      </w:r>
    </w:p>
    <w:p w14:paraId="227DF759" w14:textId="77777777" w:rsidR="004774C2" w:rsidRPr="00CC40BE" w:rsidRDefault="004774C2" w:rsidP="004774C2">
      <w:pPr>
        <w:numPr>
          <w:ilvl w:val="0"/>
          <w:numId w:val="2"/>
        </w:numPr>
        <w:rPr>
          <w:color w:val="000000" w:themeColor="text1"/>
        </w:rPr>
      </w:pPr>
      <w:r w:rsidRPr="00CC40BE">
        <w:rPr>
          <w:color w:val="000000" w:themeColor="text1"/>
        </w:rPr>
        <w:lastRenderedPageBreak/>
        <w:t xml:space="preserve">All staff employed directly or indirectly by Sophia. </w:t>
      </w:r>
    </w:p>
    <w:p w14:paraId="5586D07F" w14:textId="77777777" w:rsidR="004774C2" w:rsidRPr="00CC40BE" w:rsidRDefault="004774C2" w:rsidP="004774C2">
      <w:pPr>
        <w:numPr>
          <w:ilvl w:val="0"/>
          <w:numId w:val="2"/>
        </w:numPr>
        <w:rPr>
          <w:color w:val="000000" w:themeColor="text1"/>
        </w:rPr>
      </w:pPr>
      <w:r w:rsidRPr="00CC40BE">
        <w:rPr>
          <w:color w:val="000000" w:themeColor="text1"/>
        </w:rPr>
        <w:t>Volunteers, Students, Interns</w:t>
      </w:r>
    </w:p>
    <w:p w14:paraId="2FF976B3" w14:textId="77777777" w:rsidR="004774C2" w:rsidRPr="00CC40BE" w:rsidRDefault="004774C2" w:rsidP="004774C2">
      <w:pPr>
        <w:numPr>
          <w:ilvl w:val="0"/>
          <w:numId w:val="2"/>
        </w:numPr>
        <w:rPr>
          <w:color w:val="000000" w:themeColor="text1"/>
        </w:rPr>
      </w:pPr>
      <w:r w:rsidRPr="00CC40BE">
        <w:rPr>
          <w:color w:val="000000" w:themeColor="text1"/>
        </w:rPr>
        <w:t>Board members.</w:t>
      </w:r>
    </w:p>
    <w:p w14:paraId="104B6D59" w14:textId="77777777" w:rsidR="004774C2" w:rsidRPr="00CC40BE" w:rsidRDefault="004774C2" w:rsidP="004774C2">
      <w:pPr>
        <w:rPr>
          <w:color w:val="000000" w:themeColor="text1"/>
        </w:rPr>
      </w:pPr>
    </w:p>
    <w:p w14:paraId="38AEAB47" w14:textId="77777777" w:rsidR="004774C2" w:rsidRPr="00CC40BE" w:rsidRDefault="004774C2" w:rsidP="004774C2">
      <w:pPr>
        <w:rPr>
          <w:color w:val="000000" w:themeColor="text1"/>
        </w:rPr>
      </w:pPr>
      <w:r w:rsidRPr="00CC40BE">
        <w:rPr>
          <w:color w:val="000000" w:themeColor="text1"/>
        </w:rPr>
        <w:t xml:space="preserve">The Child Safe Guarding Statement applies when working in Sophia premises and while representing Sophia at other venues. </w:t>
      </w:r>
    </w:p>
    <w:p w14:paraId="1FED8242" w14:textId="77777777" w:rsidR="004774C2" w:rsidRPr="00CC40BE" w:rsidRDefault="004774C2" w:rsidP="004774C2">
      <w:pPr>
        <w:rPr>
          <w:b/>
          <w:color w:val="000000" w:themeColor="text1"/>
        </w:rPr>
      </w:pPr>
    </w:p>
    <w:p w14:paraId="75AAF20B" w14:textId="77777777" w:rsidR="004774C2" w:rsidRPr="00CC40BE" w:rsidRDefault="004774C2" w:rsidP="004774C2">
      <w:pPr>
        <w:numPr>
          <w:ilvl w:val="0"/>
          <w:numId w:val="5"/>
        </w:numPr>
        <w:rPr>
          <w:b/>
          <w:color w:val="000000" w:themeColor="text1"/>
        </w:rPr>
      </w:pPr>
      <w:r w:rsidRPr="00CC40BE">
        <w:rPr>
          <w:b/>
          <w:color w:val="000000" w:themeColor="text1"/>
        </w:rPr>
        <w:t xml:space="preserve">NATURE OF SERVICE AND GUIDING PRINCIPLES TO SAFEGUARD CHILDREN FROM HARM </w:t>
      </w:r>
    </w:p>
    <w:p w14:paraId="3A14888E" w14:textId="19145162" w:rsidR="004774C2" w:rsidRPr="00CC40BE" w:rsidRDefault="004774C2" w:rsidP="004774C2">
      <w:pPr>
        <w:rPr>
          <w:color w:val="000000" w:themeColor="text1"/>
        </w:rPr>
      </w:pPr>
      <w:r w:rsidRPr="00CC40BE">
        <w:rPr>
          <w:color w:val="000000" w:themeColor="text1"/>
        </w:rPr>
        <w:t>Sophia Childcare Service provides the following service to children aged 6months to 14 years:</w:t>
      </w:r>
    </w:p>
    <w:p w14:paraId="40C79377" w14:textId="77777777" w:rsidR="004774C2" w:rsidRPr="00CC40BE" w:rsidRDefault="004774C2" w:rsidP="004774C2">
      <w:pPr>
        <w:numPr>
          <w:ilvl w:val="0"/>
          <w:numId w:val="6"/>
        </w:numPr>
        <w:rPr>
          <w:color w:val="000000" w:themeColor="text1"/>
        </w:rPr>
      </w:pPr>
      <w:r w:rsidRPr="00CC40BE">
        <w:rPr>
          <w:color w:val="000000" w:themeColor="text1"/>
        </w:rPr>
        <w:t xml:space="preserve">Early Years’ Service </w:t>
      </w:r>
    </w:p>
    <w:p w14:paraId="43711AF1" w14:textId="77777777" w:rsidR="004774C2" w:rsidRPr="00CC40BE" w:rsidRDefault="004774C2" w:rsidP="004774C2">
      <w:pPr>
        <w:numPr>
          <w:ilvl w:val="0"/>
          <w:numId w:val="6"/>
        </w:numPr>
        <w:rPr>
          <w:color w:val="000000" w:themeColor="text1"/>
        </w:rPr>
      </w:pPr>
      <w:r w:rsidRPr="00CC40BE">
        <w:rPr>
          <w:color w:val="000000" w:themeColor="text1"/>
        </w:rPr>
        <w:t>School Age Services</w:t>
      </w:r>
    </w:p>
    <w:p w14:paraId="652359CE" w14:textId="77777777" w:rsidR="004774C2" w:rsidRPr="00CC40BE" w:rsidRDefault="004774C2" w:rsidP="004774C2">
      <w:pPr>
        <w:numPr>
          <w:ilvl w:val="0"/>
          <w:numId w:val="6"/>
        </w:numPr>
        <w:rPr>
          <w:color w:val="000000" w:themeColor="text1"/>
        </w:rPr>
      </w:pPr>
      <w:r w:rsidRPr="00CC40BE">
        <w:rPr>
          <w:color w:val="000000" w:themeColor="text1"/>
        </w:rPr>
        <w:t>Individual Play Sessions</w:t>
      </w:r>
    </w:p>
    <w:p w14:paraId="18390DE7" w14:textId="77777777" w:rsidR="004774C2" w:rsidRPr="00CC40BE" w:rsidRDefault="004774C2" w:rsidP="004774C2">
      <w:pPr>
        <w:numPr>
          <w:ilvl w:val="0"/>
          <w:numId w:val="6"/>
        </w:numPr>
        <w:rPr>
          <w:color w:val="000000" w:themeColor="text1"/>
        </w:rPr>
      </w:pPr>
      <w:r w:rsidRPr="00CC40BE">
        <w:rPr>
          <w:color w:val="000000" w:themeColor="text1"/>
        </w:rPr>
        <w:t>Family Sessions</w:t>
      </w:r>
    </w:p>
    <w:p w14:paraId="5FD71721" w14:textId="77777777" w:rsidR="004774C2" w:rsidRPr="00CC40BE" w:rsidRDefault="004774C2" w:rsidP="004774C2">
      <w:pPr>
        <w:numPr>
          <w:ilvl w:val="0"/>
          <w:numId w:val="6"/>
        </w:numPr>
        <w:rPr>
          <w:color w:val="000000" w:themeColor="text1"/>
        </w:rPr>
      </w:pPr>
      <w:r w:rsidRPr="00CC40BE">
        <w:rPr>
          <w:color w:val="000000" w:themeColor="text1"/>
        </w:rPr>
        <w:t>Summer Projects</w:t>
      </w:r>
    </w:p>
    <w:p w14:paraId="599F4060" w14:textId="77777777" w:rsidR="004774C2" w:rsidRPr="00CC40BE" w:rsidRDefault="004774C2" w:rsidP="004774C2">
      <w:pPr>
        <w:numPr>
          <w:ilvl w:val="0"/>
          <w:numId w:val="6"/>
        </w:numPr>
        <w:rPr>
          <w:color w:val="000000" w:themeColor="text1"/>
        </w:rPr>
      </w:pPr>
      <w:r w:rsidRPr="00CC40BE">
        <w:rPr>
          <w:color w:val="000000" w:themeColor="text1"/>
        </w:rPr>
        <w:t xml:space="preserve">Parenting Programmes </w:t>
      </w:r>
    </w:p>
    <w:p w14:paraId="4D759896" w14:textId="77777777" w:rsidR="004774C2" w:rsidRPr="00CC40BE" w:rsidRDefault="004774C2" w:rsidP="004774C2">
      <w:pPr>
        <w:rPr>
          <w:color w:val="000000" w:themeColor="text1"/>
        </w:rPr>
      </w:pPr>
      <w:r w:rsidRPr="00CC40BE">
        <w:rPr>
          <w:color w:val="000000" w:themeColor="text1"/>
        </w:rPr>
        <w:t xml:space="preserve">The Management Structure of Sophia is as follows: </w:t>
      </w:r>
    </w:p>
    <w:p w14:paraId="336B9A0B" w14:textId="77777777" w:rsidR="004774C2" w:rsidRPr="00CC40BE" w:rsidRDefault="004774C2" w:rsidP="004774C2">
      <w:pPr>
        <w:numPr>
          <w:ilvl w:val="0"/>
          <w:numId w:val="7"/>
        </w:numPr>
        <w:rPr>
          <w:color w:val="000000" w:themeColor="text1"/>
        </w:rPr>
      </w:pPr>
      <w:r w:rsidRPr="00CC40BE">
        <w:rPr>
          <w:color w:val="000000" w:themeColor="text1"/>
        </w:rPr>
        <w:t xml:space="preserve">Sophia’s Board of Management </w:t>
      </w:r>
    </w:p>
    <w:p w14:paraId="420172E2" w14:textId="77777777" w:rsidR="004774C2" w:rsidRPr="00CC40BE" w:rsidRDefault="004774C2" w:rsidP="004774C2">
      <w:pPr>
        <w:numPr>
          <w:ilvl w:val="0"/>
          <w:numId w:val="7"/>
        </w:numPr>
        <w:rPr>
          <w:color w:val="000000" w:themeColor="text1"/>
        </w:rPr>
      </w:pPr>
      <w:r w:rsidRPr="00CC40BE">
        <w:rPr>
          <w:color w:val="000000" w:themeColor="text1"/>
        </w:rPr>
        <w:t xml:space="preserve">CEO –  Tony O’ Riordan </w:t>
      </w:r>
    </w:p>
    <w:p w14:paraId="4CA12E9A" w14:textId="1269502B" w:rsidR="004774C2" w:rsidRDefault="004774C2" w:rsidP="004774C2">
      <w:pPr>
        <w:numPr>
          <w:ilvl w:val="0"/>
          <w:numId w:val="7"/>
        </w:numPr>
        <w:rPr>
          <w:color w:val="000000" w:themeColor="text1"/>
        </w:rPr>
      </w:pPr>
      <w:r w:rsidRPr="00CC40BE">
        <w:rPr>
          <w:color w:val="000000" w:themeColor="text1"/>
        </w:rPr>
        <w:t xml:space="preserve">Head of Service – </w:t>
      </w:r>
      <w:r w:rsidR="00EA2E46">
        <w:rPr>
          <w:color w:val="000000" w:themeColor="text1"/>
        </w:rPr>
        <w:t xml:space="preserve">Niamh Cullen </w:t>
      </w:r>
    </w:p>
    <w:p w14:paraId="6D353F23" w14:textId="71616562" w:rsidR="00EA2E46" w:rsidRPr="00CC40BE" w:rsidRDefault="00EA2E46" w:rsidP="004774C2">
      <w:pPr>
        <w:numPr>
          <w:ilvl w:val="0"/>
          <w:numId w:val="7"/>
        </w:numPr>
        <w:rPr>
          <w:color w:val="000000" w:themeColor="text1"/>
        </w:rPr>
      </w:pPr>
      <w:r>
        <w:rPr>
          <w:color w:val="000000" w:themeColor="text1"/>
        </w:rPr>
        <w:t xml:space="preserve">Assistant Service Manager – Susie O’Keeffe </w:t>
      </w:r>
    </w:p>
    <w:p w14:paraId="5E85B65D" w14:textId="01A2490C" w:rsidR="004774C2" w:rsidRPr="00CC40BE" w:rsidRDefault="004774C2" w:rsidP="004774C2">
      <w:pPr>
        <w:numPr>
          <w:ilvl w:val="0"/>
          <w:numId w:val="7"/>
        </w:numPr>
        <w:rPr>
          <w:color w:val="000000" w:themeColor="text1"/>
        </w:rPr>
      </w:pPr>
      <w:r w:rsidRPr="00CC40BE">
        <w:rPr>
          <w:color w:val="000000" w:themeColor="text1"/>
        </w:rPr>
        <w:t>Area Manager</w:t>
      </w:r>
      <w:r w:rsidR="00EA2E46">
        <w:rPr>
          <w:color w:val="000000" w:themeColor="text1"/>
        </w:rPr>
        <w:t>s</w:t>
      </w:r>
      <w:r w:rsidRPr="00CC40BE">
        <w:rPr>
          <w:color w:val="000000" w:themeColor="text1"/>
        </w:rPr>
        <w:t>- Leanne Clooney</w:t>
      </w:r>
      <w:r w:rsidR="00EA2E46">
        <w:rPr>
          <w:color w:val="000000" w:themeColor="text1"/>
        </w:rPr>
        <w:t xml:space="preserve">, Emma Mannion </w:t>
      </w:r>
      <w:r w:rsidRPr="00CC40BE">
        <w:rPr>
          <w:color w:val="000000" w:themeColor="text1"/>
        </w:rPr>
        <w:t xml:space="preserve"> </w:t>
      </w:r>
    </w:p>
    <w:p w14:paraId="4AB2079E" w14:textId="77777777" w:rsidR="004774C2" w:rsidRPr="00CC40BE" w:rsidRDefault="004774C2" w:rsidP="004774C2">
      <w:pPr>
        <w:numPr>
          <w:ilvl w:val="0"/>
          <w:numId w:val="7"/>
        </w:numPr>
        <w:rPr>
          <w:color w:val="000000" w:themeColor="text1"/>
        </w:rPr>
      </w:pPr>
      <w:r w:rsidRPr="00CC40BE">
        <w:rPr>
          <w:color w:val="000000" w:themeColor="text1"/>
        </w:rPr>
        <w:lastRenderedPageBreak/>
        <w:t xml:space="preserve">Childcare Resource Coordinator- Mary Gilton </w:t>
      </w:r>
    </w:p>
    <w:p w14:paraId="2ADB1F94" w14:textId="30D8B64F" w:rsidR="004774C2" w:rsidRPr="00CC40BE" w:rsidRDefault="004774C2" w:rsidP="004774C2">
      <w:pPr>
        <w:numPr>
          <w:ilvl w:val="0"/>
          <w:numId w:val="7"/>
        </w:numPr>
        <w:rPr>
          <w:color w:val="000000" w:themeColor="text1"/>
        </w:rPr>
      </w:pPr>
      <w:r w:rsidRPr="00CC40BE">
        <w:rPr>
          <w:color w:val="000000" w:themeColor="text1"/>
        </w:rPr>
        <w:t xml:space="preserve">Childcare &amp; </w:t>
      </w:r>
      <w:r w:rsidR="00EA2E46">
        <w:rPr>
          <w:color w:val="000000" w:themeColor="text1"/>
        </w:rPr>
        <w:t xml:space="preserve">Project Manager - </w:t>
      </w:r>
      <w:r w:rsidRPr="00CC40BE">
        <w:rPr>
          <w:color w:val="000000" w:themeColor="text1"/>
        </w:rPr>
        <w:t xml:space="preserve"> </w:t>
      </w:r>
    </w:p>
    <w:p w14:paraId="335728D0" w14:textId="40B4548E" w:rsidR="004774C2" w:rsidRPr="00CC40BE" w:rsidRDefault="004774C2" w:rsidP="004774C2">
      <w:pPr>
        <w:numPr>
          <w:ilvl w:val="0"/>
          <w:numId w:val="7"/>
        </w:numPr>
        <w:rPr>
          <w:color w:val="000000" w:themeColor="text1"/>
        </w:rPr>
      </w:pPr>
      <w:r w:rsidRPr="00CC40BE">
        <w:rPr>
          <w:color w:val="000000" w:themeColor="text1"/>
        </w:rPr>
        <w:t xml:space="preserve">Childcare </w:t>
      </w:r>
      <w:r w:rsidR="00EA2E46">
        <w:rPr>
          <w:color w:val="000000" w:themeColor="text1"/>
        </w:rPr>
        <w:t xml:space="preserve">&amp; Project </w:t>
      </w:r>
      <w:r w:rsidRPr="00CC40BE">
        <w:rPr>
          <w:color w:val="000000" w:themeColor="text1"/>
        </w:rPr>
        <w:t>Worker</w:t>
      </w:r>
      <w:r w:rsidR="00EA2E46">
        <w:rPr>
          <w:color w:val="000000" w:themeColor="text1"/>
        </w:rPr>
        <w:t xml:space="preserve"> -</w:t>
      </w:r>
      <w:r w:rsidRPr="00CC40BE">
        <w:rPr>
          <w:color w:val="000000" w:themeColor="text1"/>
        </w:rPr>
        <w:t xml:space="preserve"> </w:t>
      </w:r>
      <w:bookmarkStart w:id="0" w:name="_GoBack"/>
      <w:bookmarkEnd w:id="0"/>
    </w:p>
    <w:p w14:paraId="042812C7" w14:textId="77777777" w:rsidR="004774C2" w:rsidRPr="00CC40BE" w:rsidRDefault="004774C2" w:rsidP="004774C2">
      <w:pPr>
        <w:ind w:left="720"/>
        <w:rPr>
          <w:color w:val="000000" w:themeColor="text1"/>
        </w:rPr>
      </w:pPr>
    </w:p>
    <w:p w14:paraId="106513E5" w14:textId="77777777" w:rsidR="004774C2" w:rsidRPr="00CC40BE" w:rsidRDefault="004774C2" w:rsidP="004774C2">
      <w:pPr>
        <w:autoSpaceDE w:val="0"/>
        <w:autoSpaceDN w:val="0"/>
        <w:adjustRightInd w:val="0"/>
        <w:rPr>
          <w:b/>
          <w:color w:val="000000" w:themeColor="text1"/>
          <w:lang w:eastAsia="en-IE"/>
        </w:rPr>
      </w:pPr>
      <w:r w:rsidRPr="00CC40BE">
        <w:rPr>
          <w:b/>
          <w:color w:val="000000" w:themeColor="text1"/>
          <w:lang w:eastAsia="en-IE"/>
        </w:rPr>
        <w:t>Nature of Nurturing Centre’s Services:</w:t>
      </w:r>
    </w:p>
    <w:p w14:paraId="10B8E321" w14:textId="77777777" w:rsidR="004774C2" w:rsidRPr="00CC40BE" w:rsidRDefault="004774C2" w:rsidP="004774C2">
      <w:pPr>
        <w:autoSpaceDE w:val="0"/>
        <w:autoSpaceDN w:val="0"/>
        <w:adjustRightInd w:val="0"/>
        <w:rPr>
          <w:color w:val="000000" w:themeColor="text1"/>
          <w:lang w:eastAsia="en-IE"/>
        </w:rPr>
      </w:pPr>
      <w:r w:rsidRPr="00CC40BE">
        <w:rPr>
          <w:color w:val="000000" w:themeColor="text1"/>
          <w:lang w:eastAsia="en-IE"/>
        </w:rPr>
        <w:t>At  Sophia  we deliver a high quality, child centered service for children and young people.</w:t>
      </w:r>
    </w:p>
    <w:p w14:paraId="1FEE1F8A" w14:textId="679576A0" w:rsidR="004774C2" w:rsidRPr="00CC40BE" w:rsidRDefault="004774C2" w:rsidP="004774C2">
      <w:pPr>
        <w:numPr>
          <w:ilvl w:val="0"/>
          <w:numId w:val="4"/>
        </w:numPr>
        <w:adjustRightInd w:val="0"/>
        <w:rPr>
          <w:color w:val="000000" w:themeColor="text1"/>
          <w:lang w:eastAsia="en-IE"/>
        </w:rPr>
      </w:pPr>
      <w:r w:rsidRPr="00CC40BE">
        <w:rPr>
          <w:color w:val="000000" w:themeColor="text1"/>
          <w:lang w:eastAsia="en-IE"/>
        </w:rPr>
        <w:t>We provide childcare services and support services   to children aged 0-14 and operate ECCE &amp; NCS   Programmes</w:t>
      </w:r>
      <w:r w:rsidRPr="00CC40BE">
        <w:rPr>
          <w:strike/>
          <w:color w:val="000000" w:themeColor="text1"/>
          <w:lang w:eastAsia="en-IE"/>
        </w:rPr>
        <w:t>.</w:t>
      </w:r>
      <w:r w:rsidRPr="00CC40BE">
        <w:rPr>
          <w:color w:val="000000" w:themeColor="text1"/>
          <w:lang w:eastAsia="en-IE"/>
        </w:rPr>
        <w:t xml:space="preserve"> </w:t>
      </w:r>
    </w:p>
    <w:p w14:paraId="0D3CAD9A" w14:textId="77777777" w:rsidR="004774C2" w:rsidRPr="00CC40BE" w:rsidRDefault="004774C2" w:rsidP="004774C2">
      <w:pPr>
        <w:numPr>
          <w:ilvl w:val="0"/>
          <w:numId w:val="4"/>
        </w:numPr>
        <w:autoSpaceDE w:val="0"/>
        <w:autoSpaceDN w:val="0"/>
        <w:adjustRightInd w:val="0"/>
        <w:rPr>
          <w:color w:val="000000" w:themeColor="text1"/>
          <w:lang w:eastAsia="en-IE"/>
        </w:rPr>
      </w:pPr>
      <w:r w:rsidRPr="00CC40BE">
        <w:rPr>
          <w:color w:val="000000" w:themeColor="text1"/>
          <w:lang w:eastAsia="en-IE"/>
        </w:rPr>
        <w:t>We take children on trips and outings. The nature of our outings are determined by the appropriate regulations under the Childcare Act 1991 (Early Years Services)  Regulations 2016 and Childcare Act 1991 (Early Years Services) (Registration of School Age Services) Regulations 2018.</w:t>
      </w:r>
    </w:p>
    <w:p w14:paraId="6BDCB6D2" w14:textId="77777777" w:rsidR="004774C2" w:rsidRPr="00CC40BE" w:rsidRDefault="004774C2" w:rsidP="004774C2">
      <w:pPr>
        <w:numPr>
          <w:ilvl w:val="0"/>
          <w:numId w:val="4"/>
        </w:numPr>
        <w:autoSpaceDE w:val="0"/>
        <w:autoSpaceDN w:val="0"/>
        <w:adjustRightInd w:val="0"/>
        <w:rPr>
          <w:color w:val="000000" w:themeColor="text1"/>
          <w:lang w:eastAsia="en-IE"/>
        </w:rPr>
      </w:pPr>
      <w:r w:rsidRPr="00CC40BE">
        <w:rPr>
          <w:color w:val="000000" w:themeColor="text1"/>
          <w:lang w:eastAsia="en-IE"/>
        </w:rPr>
        <w:t>We have a designated, secure outdoor area where we provide learning activities for children.</w:t>
      </w:r>
    </w:p>
    <w:p w14:paraId="0D5E9A3E" w14:textId="77777777" w:rsidR="004774C2" w:rsidRPr="00CC40BE" w:rsidRDefault="004774C2" w:rsidP="004774C2">
      <w:pPr>
        <w:numPr>
          <w:ilvl w:val="0"/>
          <w:numId w:val="4"/>
        </w:numPr>
        <w:autoSpaceDE w:val="0"/>
        <w:autoSpaceDN w:val="0"/>
        <w:adjustRightInd w:val="0"/>
        <w:rPr>
          <w:color w:val="000000" w:themeColor="text1"/>
          <w:lang w:eastAsia="en-IE"/>
        </w:rPr>
      </w:pPr>
      <w:r w:rsidRPr="00CC40BE">
        <w:rPr>
          <w:color w:val="000000" w:themeColor="text1"/>
          <w:lang w:eastAsia="en-IE"/>
        </w:rPr>
        <w:t>We have outdoor activities for children and young people.</w:t>
      </w:r>
    </w:p>
    <w:p w14:paraId="014FEB0F" w14:textId="77777777" w:rsidR="004774C2" w:rsidRPr="00CC40BE" w:rsidRDefault="004774C2" w:rsidP="004774C2">
      <w:pPr>
        <w:numPr>
          <w:ilvl w:val="0"/>
          <w:numId w:val="4"/>
        </w:numPr>
        <w:rPr>
          <w:color w:val="000000" w:themeColor="text1"/>
        </w:rPr>
      </w:pPr>
      <w:r w:rsidRPr="00CC40BE">
        <w:rPr>
          <w:color w:val="000000" w:themeColor="text1"/>
          <w:lang w:eastAsia="en-IE"/>
        </w:rPr>
        <w:t>We provide additional support under the AIM model to smaller groups to allow all children to meaningfully participate in this ELC service</w:t>
      </w:r>
    </w:p>
    <w:p w14:paraId="71F94A34" w14:textId="77777777" w:rsidR="004774C2" w:rsidRPr="00CC40BE" w:rsidRDefault="004774C2" w:rsidP="004774C2">
      <w:pPr>
        <w:rPr>
          <w:color w:val="000000" w:themeColor="text1"/>
        </w:rPr>
      </w:pPr>
    </w:p>
    <w:p w14:paraId="03A0B018" w14:textId="77777777" w:rsidR="004774C2" w:rsidRPr="00CC40BE" w:rsidRDefault="004774C2" w:rsidP="004774C2">
      <w:pPr>
        <w:numPr>
          <w:ilvl w:val="0"/>
          <w:numId w:val="5"/>
        </w:numPr>
        <w:rPr>
          <w:b/>
          <w:color w:val="000000" w:themeColor="text1"/>
        </w:rPr>
      </w:pPr>
      <w:r w:rsidRPr="00CC40BE">
        <w:rPr>
          <w:b/>
          <w:color w:val="000000" w:themeColor="text1"/>
        </w:rPr>
        <w:t>COMMITMENT TO SFAEGUARDING CHILDREN FROM HARM</w:t>
      </w:r>
    </w:p>
    <w:p w14:paraId="469049D5" w14:textId="77777777" w:rsidR="004774C2" w:rsidRPr="00CC40BE" w:rsidRDefault="004774C2" w:rsidP="004774C2">
      <w:pPr>
        <w:numPr>
          <w:ilvl w:val="0"/>
          <w:numId w:val="8"/>
        </w:numPr>
        <w:rPr>
          <w:color w:val="000000" w:themeColor="text1"/>
        </w:rPr>
      </w:pPr>
      <w:r w:rsidRPr="00CC40BE">
        <w:rPr>
          <w:color w:val="000000" w:themeColor="text1"/>
        </w:rPr>
        <w:t xml:space="preserve">Sophia’s priority is to ensure the welfare and safety of every child and young person who attends our service is paramount. </w:t>
      </w:r>
    </w:p>
    <w:p w14:paraId="286D444D" w14:textId="77777777" w:rsidR="004774C2" w:rsidRPr="00CC40BE" w:rsidRDefault="004774C2" w:rsidP="004774C2">
      <w:pPr>
        <w:numPr>
          <w:ilvl w:val="0"/>
          <w:numId w:val="8"/>
        </w:numPr>
        <w:rPr>
          <w:color w:val="000000" w:themeColor="text1"/>
        </w:rPr>
      </w:pPr>
      <w:r w:rsidRPr="00CC40BE">
        <w:rPr>
          <w:color w:val="000000" w:themeColor="text1"/>
        </w:rPr>
        <w:lastRenderedPageBreak/>
        <w:t xml:space="preserve">Sophia is committed to respecting the right to dignity and bodily integrity of every child and to protecting those rights in line with the core principals of the UN Convention of the Rights of the Child ( UNCRC) as articulated in Articles 2.3. &amp; 6. </w:t>
      </w:r>
    </w:p>
    <w:p w14:paraId="02E2023D" w14:textId="77777777" w:rsidR="004774C2" w:rsidRPr="00CC40BE" w:rsidRDefault="004774C2" w:rsidP="004774C2">
      <w:pPr>
        <w:numPr>
          <w:ilvl w:val="0"/>
          <w:numId w:val="8"/>
        </w:numPr>
        <w:rPr>
          <w:color w:val="000000" w:themeColor="text1"/>
        </w:rPr>
      </w:pPr>
      <w:r w:rsidRPr="00CC40BE">
        <w:rPr>
          <w:color w:val="000000" w:themeColor="text1"/>
        </w:rPr>
        <w:t xml:space="preserve">Sophia is committed to upholding the rights of every child and young person who lives  in Sophia’s  accommodation and attends our childcare service, including the rights to be kept safe and protected from harm, to be listened to and to be heard. </w:t>
      </w:r>
    </w:p>
    <w:p w14:paraId="337C7D7B" w14:textId="77777777" w:rsidR="004774C2" w:rsidRPr="00CC40BE" w:rsidRDefault="004774C2" w:rsidP="004774C2">
      <w:pPr>
        <w:numPr>
          <w:ilvl w:val="0"/>
          <w:numId w:val="8"/>
        </w:numPr>
        <w:rPr>
          <w:color w:val="000000" w:themeColor="text1"/>
        </w:rPr>
      </w:pPr>
      <w:r w:rsidRPr="00CC40BE">
        <w:rPr>
          <w:color w:val="000000" w:themeColor="text1"/>
        </w:rPr>
        <w:t xml:space="preserve">Sophia Childcare Service is committed to safeguarding the children in our care and to providing a safe environment in which they can play, learn and develop. </w:t>
      </w:r>
    </w:p>
    <w:p w14:paraId="49E6AEAD" w14:textId="77777777" w:rsidR="004774C2" w:rsidRPr="00CC40BE" w:rsidRDefault="004774C2" w:rsidP="004774C2">
      <w:pPr>
        <w:numPr>
          <w:ilvl w:val="0"/>
          <w:numId w:val="8"/>
        </w:numPr>
        <w:rPr>
          <w:color w:val="000000" w:themeColor="text1"/>
        </w:rPr>
      </w:pPr>
      <w:r w:rsidRPr="00CC40BE">
        <w:rPr>
          <w:color w:val="000000" w:themeColor="text1"/>
        </w:rPr>
        <w:t xml:space="preserve">Sophia is committed to child centered practice in all our work with children and Sophia staff have a responsibility to protect children. </w:t>
      </w:r>
      <w:r w:rsidRPr="00CC40BE">
        <w:rPr>
          <w:strike/>
          <w:color w:val="000000" w:themeColor="text1"/>
        </w:rPr>
        <w:t xml:space="preserve">And </w:t>
      </w:r>
      <w:r w:rsidRPr="00CC40BE">
        <w:rPr>
          <w:color w:val="000000" w:themeColor="text1"/>
        </w:rPr>
        <w:t xml:space="preserve">Therefore have a duty of reporting child abuse as set out in the Children First Act 2015 and Children First National Guidance for the Protection and Welfare of Children 2017. </w:t>
      </w:r>
    </w:p>
    <w:p w14:paraId="31C80F45" w14:textId="77777777" w:rsidR="004774C2" w:rsidRPr="00CC40BE" w:rsidRDefault="004774C2" w:rsidP="004774C2">
      <w:pPr>
        <w:numPr>
          <w:ilvl w:val="0"/>
          <w:numId w:val="8"/>
        </w:numPr>
        <w:rPr>
          <w:color w:val="000000" w:themeColor="text1"/>
        </w:rPr>
      </w:pPr>
      <w:r w:rsidRPr="00CC40BE">
        <w:rPr>
          <w:color w:val="000000" w:themeColor="text1"/>
        </w:rPr>
        <w:t>Sophia Policy and Procedures to safeguard children and young people reflect national policy and legislation and are underpinned by The  Children First Act 2015 , Children First: National Guidance for the Protection and Welfare of Children 2017 and Tusla’s Child Safeguarding: A Guide for Policy, Procedure and Practice.</w:t>
      </w:r>
    </w:p>
    <w:p w14:paraId="62FE9D89" w14:textId="77777777" w:rsidR="004774C2" w:rsidRPr="00CC40BE" w:rsidRDefault="004774C2" w:rsidP="004774C2">
      <w:pPr>
        <w:numPr>
          <w:ilvl w:val="0"/>
          <w:numId w:val="8"/>
        </w:numPr>
        <w:rPr>
          <w:color w:val="000000" w:themeColor="text1"/>
        </w:rPr>
      </w:pPr>
      <w:r w:rsidRPr="00CC40BE">
        <w:rPr>
          <w:color w:val="000000" w:themeColor="text1"/>
        </w:rPr>
        <w:t>Sophia upholds and is guided by the principles of the UNCRC and in this regard, is committed to ensuring that all children with whom staff members have contact are treated equally and that all children have a right to voice their opinion in matters affecting them (Articles 2.12 &amp; 13).</w:t>
      </w:r>
    </w:p>
    <w:p w14:paraId="5CEE77F2" w14:textId="77777777" w:rsidR="004774C2" w:rsidRPr="00CC40BE" w:rsidRDefault="004774C2" w:rsidP="004774C2">
      <w:pPr>
        <w:numPr>
          <w:ilvl w:val="0"/>
          <w:numId w:val="8"/>
        </w:numPr>
        <w:rPr>
          <w:color w:val="000000" w:themeColor="text1"/>
        </w:rPr>
      </w:pPr>
      <w:r w:rsidRPr="00CC40BE">
        <w:rPr>
          <w:color w:val="000000" w:themeColor="text1"/>
        </w:rPr>
        <w:t>Sophia ensures that all staff receives the appropriate training in Child Protection &amp; Welfare. Sophia’s recruitment policy adheres to best practice and Sophia ensures that all staff are vetted by the Garda Central Vetting Unit ( GCVU).</w:t>
      </w:r>
    </w:p>
    <w:p w14:paraId="437C5D53" w14:textId="77777777" w:rsidR="004774C2" w:rsidRPr="00CC40BE" w:rsidRDefault="004774C2" w:rsidP="004774C2">
      <w:pPr>
        <w:numPr>
          <w:ilvl w:val="0"/>
          <w:numId w:val="8"/>
        </w:numPr>
        <w:rPr>
          <w:color w:val="000000" w:themeColor="text1"/>
        </w:rPr>
      </w:pPr>
      <w:r w:rsidRPr="00CC40BE">
        <w:rPr>
          <w:color w:val="000000" w:themeColor="text1"/>
        </w:rPr>
        <w:t xml:space="preserve">Interns, students &amp; Volunteers working with children and young people will be vetted by GCVU. </w:t>
      </w:r>
    </w:p>
    <w:p w14:paraId="15150DE6" w14:textId="77777777" w:rsidR="004774C2" w:rsidRPr="00CC40BE" w:rsidRDefault="004774C2" w:rsidP="004774C2">
      <w:pPr>
        <w:numPr>
          <w:ilvl w:val="0"/>
          <w:numId w:val="8"/>
        </w:numPr>
        <w:rPr>
          <w:color w:val="000000" w:themeColor="text1"/>
        </w:rPr>
      </w:pPr>
      <w:r w:rsidRPr="00CC40BE">
        <w:rPr>
          <w:color w:val="000000" w:themeColor="text1"/>
        </w:rPr>
        <w:lastRenderedPageBreak/>
        <w:t>Anyone contracted on a consultancy basis to work on projects that involve contact with children will be vetted by GCVU.</w:t>
      </w:r>
    </w:p>
    <w:p w14:paraId="63C2F4BD" w14:textId="77777777" w:rsidR="004774C2" w:rsidRPr="00CC40BE" w:rsidRDefault="004774C2" w:rsidP="004774C2">
      <w:pPr>
        <w:numPr>
          <w:ilvl w:val="0"/>
          <w:numId w:val="8"/>
        </w:numPr>
        <w:rPr>
          <w:color w:val="000000" w:themeColor="text1"/>
        </w:rPr>
      </w:pPr>
      <w:r w:rsidRPr="00CC40BE">
        <w:rPr>
          <w:color w:val="000000" w:themeColor="text1"/>
        </w:rPr>
        <w:t xml:space="preserve">Workers/volunteers/students must conduct themselves in a way that reflects the principles of our organisation. </w:t>
      </w:r>
    </w:p>
    <w:p w14:paraId="4933DBBD" w14:textId="77777777" w:rsidR="004774C2" w:rsidRPr="00CC40BE" w:rsidRDefault="004774C2" w:rsidP="004774C2">
      <w:pPr>
        <w:numPr>
          <w:ilvl w:val="0"/>
          <w:numId w:val="8"/>
        </w:numPr>
        <w:rPr>
          <w:color w:val="000000" w:themeColor="text1"/>
        </w:rPr>
      </w:pPr>
      <w:r w:rsidRPr="00CC40BE">
        <w:rPr>
          <w:color w:val="000000" w:themeColor="text1"/>
        </w:rPr>
        <w:t xml:space="preserve">Sophia will review our child safeguarding statement and accompanying child safeguarding policies and procedures annually, or sooner if necessary, due to service issues or changes in legislation or national policy. </w:t>
      </w:r>
    </w:p>
    <w:p w14:paraId="6581BCC5" w14:textId="77777777" w:rsidR="004774C2" w:rsidRPr="00CC40BE" w:rsidRDefault="004774C2" w:rsidP="004774C2">
      <w:pPr>
        <w:rPr>
          <w:b/>
          <w:color w:val="000000" w:themeColor="text1"/>
        </w:rPr>
      </w:pPr>
    </w:p>
    <w:p w14:paraId="3D33CCF9" w14:textId="77777777" w:rsidR="004774C2" w:rsidRPr="00CC40BE" w:rsidRDefault="004774C2" w:rsidP="004774C2">
      <w:pPr>
        <w:rPr>
          <w:b/>
          <w:color w:val="000000" w:themeColor="text1"/>
        </w:rPr>
      </w:pPr>
      <w:r w:rsidRPr="00CC40BE">
        <w:rPr>
          <w:b/>
          <w:color w:val="000000" w:themeColor="text1"/>
        </w:rPr>
        <w:t xml:space="preserve">Designated Liaison Person for Child Protection: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4"/>
      </w:tblGrid>
      <w:tr w:rsidR="00CC40BE" w:rsidRPr="00CC40BE" w14:paraId="33DCFDAB" w14:textId="77777777" w:rsidTr="000D425F">
        <w:tc>
          <w:tcPr>
            <w:tcW w:w="4428" w:type="dxa"/>
            <w:shd w:val="clear" w:color="auto" w:fill="auto"/>
          </w:tcPr>
          <w:p w14:paraId="074B4C85" w14:textId="77777777" w:rsidR="004774C2" w:rsidRPr="00CC40BE" w:rsidRDefault="004774C2" w:rsidP="000D425F">
            <w:pPr>
              <w:rPr>
                <w:b/>
                <w:color w:val="000000" w:themeColor="text1"/>
              </w:rPr>
            </w:pPr>
            <w:r w:rsidRPr="00CC40BE">
              <w:rPr>
                <w:b/>
                <w:color w:val="000000" w:themeColor="text1"/>
              </w:rPr>
              <w:t>DLP:</w:t>
            </w:r>
          </w:p>
          <w:p w14:paraId="6EC3388B" w14:textId="382E2767" w:rsidR="004774C2" w:rsidRPr="00CC40BE" w:rsidRDefault="004774C2" w:rsidP="000D425F">
            <w:pPr>
              <w:rPr>
                <w:color w:val="000000" w:themeColor="text1"/>
              </w:rPr>
            </w:pPr>
            <w:r w:rsidRPr="00CC40BE">
              <w:rPr>
                <w:color w:val="000000" w:themeColor="text1"/>
              </w:rPr>
              <w:t xml:space="preserve">Manager:, </w:t>
            </w:r>
          </w:p>
          <w:p w14:paraId="525D2F78" w14:textId="6B2F3EF4" w:rsidR="004774C2" w:rsidRPr="00CC40BE" w:rsidRDefault="004774C2" w:rsidP="000D425F">
            <w:pPr>
              <w:rPr>
                <w:color w:val="000000" w:themeColor="text1"/>
              </w:rPr>
            </w:pPr>
            <w:r w:rsidRPr="00CC40BE">
              <w:rPr>
                <w:color w:val="000000" w:themeColor="text1"/>
              </w:rPr>
              <w:t xml:space="preserve">Phone Number: </w:t>
            </w:r>
          </w:p>
          <w:p w14:paraId="5BF2FBEA" w14:textId="114A1963" w:rsidR="004774C2" w:rsidRPr="00CC40BE" w:rsidRDefault="004774C2" w:rsidP="00EA2E46">
            <w:pPr>
              <w:rPr>
                <w:color w:val="000000" w:themeColor="text1"/>
              </w:rPr>
            </w:pPr>
            <w:r w:rsidRPr="00CC40BE">
              <w:rPr>
                <w:color w:val="000000" w:themeColor="text1"/>
              </w:rPr>
              <w:t xml:space="preserve">Email Address:  </w:t>
            </w:r>
          </w:p>
        </w:tc>
        <w:tc>
          <w:tcPr>
            <w:tcW w:w="4428" w:type="dxa"/>
            <w:shd w:val="clear" w:color="auto" w:fill="auto"/>
          </w:tcPr>
          <w:p w14:paraId="13B71A60" w14:textId="77777777" w:rsidR="004774C2" w:rsidRPr="00CC40BE" w:rsidRDefault="004774C2" w:rsidP="000D425F">
            <w:pPr>
              <w:rPr>
                <w:b/>
                <w:color w:val="000000" w:themeColor="text1"/>
              </w:rPr>
            </w:pPr>
            <w:r w:rsidRPr="00CC40BE">
              <w:rPr>
                <w:b/>
                <w:color w:val="000000" w:themeColor="text1"/>
              </w:rPr>
              <w:t xml:space="preserve">Deputy DLP  other DLP’s  </w:t>
            </w:r>
          </w:p>
          <w:p w14:paraId="727B8A99" w14:textId="2AFD7057" w:rsidR="004774C2" w:rsidRPr="00CC40BE" w:rsidRDefault="004774C2" w:rsidP="000D425F">
            <w:pPr>
              <w:rPr>
                <w:color w:val="000000" w:themeColor="text1"/>
              </w:rPr>
            </w:pPr>
            <w:r w:rsidRPr="00CC40BE">
              <w:rPr>
                <w:color w:val="000000" w:themeColor="text1"/>
              </w:rPr>
              <w:t xml:space="preserve">Childcare </w:t>
            </w:r>
            <w:r w:rsidR="00EA2E46">
              <w:rPr>
                <w:color w:val="000000" w:themeColor="text1"/>
              </w:rPr>
              <w:t xml:space="preserve">/Project </w:t>
            </w:r>
            <w:r w:rsidRPr="00CC40BE">
              <w:rPr>
                <w:color w:val="000000" w:themeColor="text1"/>
              </w:rPr>
              <w:t>Worker:</w:t>
            </w:r>
          </w:p>
          <w:p w14:paraId="55E37642" w14:textId="28AED30E" w:rsidR="004774C2" w:rsidRPr="00CC40BE" w:rsidRDefault="004774C2" w:rsidP="000D425F">
            <w:pPr>
              <w:rPr>
                <w:color w:val="000000" w:themeColor="text1"/>
              </w:rPr>
            </w:pPr>
            <w:r w:rsidRPr="00CC40BE">
              <w:rPr>
                <w:color w:val="000000" w:themeColor="text1"/>
              </w:rPr>
              <w:t xml:space="preserve">Phone Number:  </w:t>
            </w:r>
          </w:p>
          <w:p w14:paraId="123C9B72" w14:textId="2293AD93" w:rsidR="004774C2" w:rsidRPr="00CC40BE" w:rsidRDefault="004774C2" w:rsidP="000D425F">
            <w:pPr>
              <w:rPr>
                <w:color w:val="000000" w:themeColor="text1"/>
              </w:rPr>
            </w:pPr>
            <w:r w:rsidRPr="00CC40BE">
              <w:rPr>
                <w:color w:val="000000" w:themeColor="text1"/>
              </w:rPr>
              <w:t xml:space="preserve">Email Address: </w:t>
            </w:r>
          </w:p>
          <w:p w14:paraId="3A24133F" w14:textId="77777777" w:rsidR="004774C2" w:rsidRPr="00CC40BE" w:rsidRDefault="004774C2" w:rsidP="000D425F">
            <w:pPr>
              <w:rPr>
                <w:color w:val="000000" w:themeColor="text1"/>
              </w:rPr>
            </w:pPr>
          </w:p>
          <w:p w14:paraId="15031F85" w14:textId="77777777" w:rsidR="004774C2" w:rsidRPr="00CC40BE" w:rsidRDefault="004774C2" w:rsidP="000D425F">
            <w:pPr>
              <w:rPr>
                <w:color w:val="000000" w:themeColor="text1"/>
              </w:rPr>
            </w:pPr>
          </w:p>
        </w:tc>
      </w:tr>
    </w:tbl>
    <w:p w14:paraId="3FFC667B" w14:textId="77777777" w:rsidR="004774C2" w:rsidRPr="00CC40BE" w:rsidRDefault="004774C2" w:rsidP="004774C2">
      <w:pPr>
        <w:rPr>
          <w:b/>
          <w:color w:val="000000" w:themeColor="text1"/>
        </w:rPr>
      </w:pPr>
    </w:p>
    <w:p w14:paraId="50F462F6" w14:textId="77777777" w:rsidR="004774C2" w:rsidRPr="00CC40BE" w:rsidRDefault="004774C2" w:rsidP="004774C2">
      <w:pPr>
        <w:rPr>
          <w:b/>
          <w:color w:val="000000" w:themeColor="text1"/>
        </w:rPr>
      </w:pPr>
    </w:p>
    <w:p w14:paraId="4A854EE2" w14:textId="77777777" w:rsidR="004774C2" w:rsidRPr="00CC40BE" w:rsidRDefault="004774C2" w:rsidP="004774C2">
      <w:pPr>
        <w:rPr>
          <w:b/>
          <w:color w:val="000000" w:themeColor="text1"/>
        </w:rPr>
      </w:pPr>
      <w:r w:rsidRPr="00CC40BE">
        <w:rPr>
          <w:b/>
          <w:color w:val="000000" w:themeColor="text1"/>
        </w:rPr>
        <w:t>3. RISK ASSESSMENT</w:t>
      </w:r>
    </w:p>
    <w:p w14:paraId="773013EF" w14:textId="77777777" w:rsidR="004774C2" w:rsidRPr="00CC40BE" w:rsidRDefault="004774C2" w:rsidP="004774C2">
      <w:pPr>
        <w:rPr>
          <w:strike/>
          <w:color w:val="000000" w:themeColor="text1"/>
        </w:rPr>
      </w:pPr>
      <w:r w:rsidRPr="00CC40BE">
        <w:rPr>
          <w:color w:val="000000" w:themeColor="text1"/>
        </w:rPr>
        <w:t>We have carried out  an assessment of any potential for harm ( as defined in the Children First Act 2015) to a child while availing of our services. Below is a list of the areas of risk identified and the list of procedures for managing these risks.</w:t>
      </w:r>
      <w:r w:rsidRPr="00CC40BE">
        <w:rPr>
          <w:strike/>
          <w:color w:val="000000" w:themeColor="text1"/>
        </w:rPr>
        <w:t xml:space="preserve"> </w:t>
      </w:r>
    </w:p>
    <w:p w14:paraId="0A799DE1" w14:textId="77777777" w:rsidR="004774C2" w:rsidRPr="00CC40BE" w:rsidRDefault="004774C2" w:rsidP="004774C2">
      <w:pPr>
        <w:rPr>
          <w:strike/>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284"/>
        <w:gridCol w:w="4673"/>
      </w:tblGrid>
      <w:tr w:rsidR="00CC40BE" w:rsidRPr="00CC40BE" w14:paraId="63A84A50" w14:textId="77777777" w:rsidTr="004774C2">
        <w:tc>
          <w:tcPr>
            <w:tcW w:w="673" w:type="dxa"/>
            <w:shd w:val="clear" w:color="auto" w:fill="auto"/>
          </w:tcPr>
          <w:p w14:paraId="76AA837F" w14:textId="77777777" w:rsidR="004774C2" w:rsidRPr="00CC40BE" w:rsidRDefault="004774C2" w:rsidP="000D425F">
            <w:pPr>
              <w:spacing w:line="360" w:lineRule="auto"/>
              <w:rPr>
                <w:color w:val="000000" w:themeColor="text1"/>
              </w:rPr>
            </w:pPr>
          </w:p>
        </w:tc>
        <w:tc>
          <w:tcPr>
            <w:tcW w:w="3284" w:type="dxa"/>
            <w:shd w:val="clear" w:color="auto" w:fill="auto"/>
          </w:tcPr>
          <w:p w14:paraId="06839946" w14:textId="77777777" w:rsidR="004774C2" w:rsidRPr="00CC40BE" w:rsidRDefault="004774C2" w:rsidP="000D425F">
            <w:pPr>
              <w:rPr>
                <w:b/>
                <w:color w:val="000000" w:themeColor="text1"/>
              </w:rPr>
            </w:pPr>
          </w:p>
          <w:p w14:paraId="019BC8E8" w14:textId="77777777" w:rsidR="004774C2" w:rsidRPr="00CC40BE" w:rsidRDefault="004774C2" w:rsidP="000D425F">
            <w:pPr>
              <w:rPr>
                <w:b/>
                <w:color w:val="000000" w:themeColor="text1"/>
              </w:rPr>
            </w:pPr>
            <w:r w:rsidRPr="00CC40BE">
              <w:rPr>
                <w:b/>
                <w:color w:val="000000" w:themeColor="text1"/>
              </w:rPr>
              <w:t xml:space="preserve">Risk of harm (as defined in the Children First Act 2015) </w:t>
            </w:r>
          </w:p>
          <w:p w14:paraId="507721C8" w14:textId="77777777" w:rsidR="004774C2" w:rsidRPr="00CC40BE" w:rsidRDefault="004774C2" w:rsidP="000D425F">
            <w:pPr>
              <w:jc w:val="center"/>
              <w:rPr>
                <w:b/>
                <w:color w:val="000000" w:themeColor="text1"/>
              </w:rPr>
            </w:pPr>
          </w:p>
        </w:tc>
        <w:tc>
          <w:tcPr>
            <w:tcW w:w="4673" w:type="dxa"/>
            <w:shd w:val="clear" w:color="auto" w:fill="auto"/>
          </w:tcPr>
          <w:p w14:paraId="0557C3A9" w14:textId="77777777" w:rsidR="004774C2" w:rsidRPr="00CC40BE" w:rsidRDefault="004774C2" w:rsidP="000D425F">
            <w:pPr>
              <w:pStyle w:val="NoSpacing"/>
              <w:rPr>
                <w:rFonts w:ascii="Times New Roman" w:hAnsi="Times New Roman"/>
                <w:b/>
                <w:color w:val="000000" w:themeColor="text1"/>
                <w:sz w:val="24"/>
                <w:szCs w:val="24"/>
              </w:rPr>
            </w:pPr>
          </w:p>
          <w:p w14:paraId="12F9ECB6" w14:textId="77777777" w:rsidR="004774C2" w:rsidRPr="00CC40BE" w:rsidRDefault="004774C2" w:rsidP="000D425F">
            <w:pPr>
              <w:pStyle w:val="NoSpacing"/>
              <w:rPr>
                <w:rFonts w:ascii="Times New Roman" w:hAnsi="Times New Roman"/>
                <w:b/>
                <w:color w:val="000000" w:themeColor="text1"/>
                <w:sz w:val="24"/>
                <w:szCs w:val="24"/>
              </w:rPr>
            </w:pPr>
            <w:r w:rsidRPr="00CC40BE">
              <w:rPr>
                <w:rFonts w:ascii="Times New Roman" w:hAnsi="Times New Roman"/>
                <w:b/>
                <w:color w:val="000000" w:themeColor="text1"/>
                <w:sz w:val="24"/>
                <w:szCs w:val="24"/>
              </w:rPr>
              <w:t xml:space="preserve">Procedure in Place to manage Identified risk. </w:t>
            </w:r>
          </w:p>
          <w:p w14:paraId="18FAAC14" w14:textId="77777777" w:rsidR="004774C2" w:rsidRPr="00CC40BE" w:rsidRDefault="004774C2" w:rsidP="000D425F">
            <w:pPr>
              <w:pStyle w:val="NoSpacing"/>
              <w:jc w:val="center"/>
              <w:rPr>
                <w:rFonts w:ascii="Times New Roman" w:hAnsi="Times New Roman"/>
                <w:b/>
                <w:color w:val="000000" w:themeColor="text1"/>
                <w:sz w:val="24"/>
                <w:szCs w:val="24"/>
              </w:rPr>
            </w:pPr>
          </w:p>
        </w:tc>
      </w:tr>
      <w:tr w:rsidR="00CC40BE" w:rsidRPr="00CC40BE" w14:paraId="7FB99E27" w14:textId="77777777" w:rsidTr="004774C2">
        <w:tc>
          <w:tcPr>
            <w:tcW w:w="673" w:type="dxa"/>
            <w:shd w:val="clear" w:color="auto" w:fill="auto"/>
          </w:tcPr>
          <w:p w14:paraId="4A37D11A" w14:textId="77777777" w:rsidR="004774C2" w:rsidRPr="00CC40BE" w:rsidRDefault="004774C2" w:rsidP="000D425F">
            <w:pPr>
              <w:spacing w:line="360" w:lineRule="auto"/>
              <w:rPr>
                <w:color w:val="000000" w:themeColor="text1"/>
              </w:rPr>
            </w:pPr>
            <w:r w:rsidRPr="00CC40BE">
              <w:rPr>
                <w:color w:val="000000" w:themeColor="text1"/>
              </w:rPr>
              <w:lastRenderedPageBreak/>
              <w:t>1</w:t>
            </w:r>
          </w:p>
        </w:tc>
        <w:tc>
          <w:tcPr>
            <w:tcW w:w="3284" w:type="dxa"/>
            <w:shd w:val="clear" w:color="auto" w:fill="auto"/>
          </w:tcPr>
          <w:p w14:paraId="5A5DBDD1" w14:textId="77777777" w:rsidR="004774C2" w:rsidRPr="00CC40BE" w:rsidRDefault="004774C2" w:rsidP="000D425F">
            <w:pPr>
              <w:rPr>
                <w:color w:val="000000" w:themeColor="text1"/>
              </w:rPr>
            </w:pPr>
            <w:r w:rsidRPr="00CC40BE">
              <w:rPr>
                <w:color w:val="000000" w:themeColor="text1"/>
              </w:rPr>
              <w:t xml:space="preserve">Risk of harm (as defined in the Children First Act 2015) </w:t>
            </w:r>
          </w:p>
          <w:p w14:paraId="5947DFEE" w14:textId="77777777" w:rsidR="00633D63" w:rsidRPr="00CC40BE" w:rsidRDefault="00633D63" w:rsidP="00633D63">
            <w:pPr>
              <w:spacing w:line="360" w:lineRule="auto"/>
              <w:rPr>
                <w:color w:val="000000" w:themeColor="text1"/>
              </w:rPr>
            </w:pPr>
            <w:r w:rsidRPr="00CC40BE">
              <w:rPr>
                <w:color w:val="000000" w:themeColor="text1"/>
              </w:rPr>
              <w:t>abuse to a child by a member of staff/ volunteer/student in the service</w:t>
            </w:r>
          </w:p>
          <w:p w14:paraId="3566819B"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tc>
        <w:tc>
          <w:tcPr>
            <w:tcW w:w="4673" w:type="dxa"/>
            <w:shd w:val="clear" w:color="auto" w:fill="auto"/>
          </w:tcPr>
          <w:p w14:paraId="3886F079"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The following policies and procedures are in place with regard to a person’s suitability to work with children and young people and applies to all workers, volunteers and students:</w:t>
            </w:r>
          </w:p>
          <w:p w14:paraId="2BC431A4" w14:textId="77777777" w:rsidR="004774C2" w:rsidRPr="00CC40BE" w:rsidRDefault="004774C2" w:rsidP="000D425F">
            <w:pPr>
              <w:pStyle w:val="ListParagraph"/>
              <w:widowControl w:val="0"/>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 </w:t>
            </w:r>
          </w:p>
          <w:p w14:paraId="20B138B2"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Recruitment Policy</w:t>
            </w:r>
          </w:p>
          <w:p w14:paraId="49D8CF84"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Complaints Policy</w:t>
            </w:r>
          </w:p>
          <w:p w14:paraId="1D9DE667" w14:textId="77777777" w:rsidR="004774C2" w:rsidRPr="00CC40BE" w:rsidRDefault="004774C2" w:rsidP="004774C2">
            <w:pPr>
              <w:pStyle w:val="ListParagraph"/>
              <w:widowControl w:val="0"/>
              <w:numPr>
                <w:ilvl w:val="0"/>
                <w:numId w:val="9"/>
              </w:numPr>
              <w:autoSpaceDE w:val="0"/>
              <w:autoSpaceDN w:val="0"/>
              <w:rPr>
                <w:rFonts w:ascii="Times New Roman" w:hAnsi="Times New Roman"/>
                <w:strike/>
                <w:color w:val="000000" w:themeColor="text1"/>
              </w:rPr>
            </w:pPr>
            <w:r w:rsidRPr="00CC40BE">
              <w:rPr>
                <w:rFonts w:ascii="Times New Roman" w:hAnsi="Times New Roman"/>
                <w:color w:val="000000" w:themeColor="text1"/>
              </w:rPr>
              <w:t xml:space="preserve">Behaviour Management Policy </w:t>
            </w:r>
          </w:p>
          <w:p w14:paraId="4D9CC307"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Staff Training Policy </w:t>
            </w:r>
          </w:p>
          <w:p w14:paraId="11F2B392"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Staff Induction Policy</w:t>
            </w:r>
          </w:p>
          <w:p w14:paraId="26DF9B38"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Child Safeguarding Statement </w:t>
            </w:r>
          </w:p>
          <w:p w14:paraId="6B526924"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Child Protection Responding to and Reporting a Child Protection or Welfare Concern</w:t>
            </w:r>
          </w:p>
          <w:p w14:paraId="539873F3"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Staff Training Policy </w:t>
            </w:r>
          </w:p>
          <w:p w14:paraId="1AA52472"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Garda Vetting Policy </w:t>
            </w:r>
          </w:p>
          <w:p w14:paraId="4C73E3DC"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Code of Behaviour for Staff/Students/Volunteers Policy</w:t>
            </w:r>
          </w:p>
          <w:p w14:paraId="14F93C7A"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Unexpected Absence Cover policy </w:t>
            </w:r>
          </w:p>
          <w:p w14:paraId="3891C7B9"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Anti- Bullying Policy </w:t>
            </w:r>
          </w:p>
          <w:p w14:paraId="4BA7CEE9" w14:textId="77777777" w:rsidR="004774C2" w:rsidRPr="00CC40BE" w:rsidRDefault="004774C2" w:rsidP="000D425F">
            <w:pPr>
              <w:pStyle w:val="ListParagraph"/>
              <w:rPr>
                <w:rFonts w:ascii="Times New Roman" w:hAnsi="Times New Roman"/>
                <w:color w:val="000000" w:themeColor="text1"/>
                <w:sz w:val="24"/>
                <w:szCs w:val="24"/>
              </w:rPr>
            </w:pPr>
          </w:p>
        </w:tc>
      </w:tr>
      <w:tr w:rsidR="00CC40BE" w:rsidRPr="00CC40BE" w14:paraId="0D89AAE1" w14:textId="77777777" w:rsidTr="004774C2">
        <w:tc>
          <w:tcPr>
            <w:tcW w:w="673" w:type="dxa"/>
            <w:shd w:val="clear" w:color="auto" w:fill="auto"/>
          </w:tcPr>
          <w:p w14:paraId="0EF53263" w14:textId="77777777" w:rsidR="004774C2" w:rsidRPr="00CC40BE" w:rsidRDefault="004774C2" w:rsidP="000D425F">
            <w:pPr>
              <w:spacing w:line="360" w:lineRule="auto"/>
              <w:rPr>
                <w:color w:val="000000" w:themeColor="text1"/>
              </w:rPr>
            </w:pPr>
            <w:r w:rsidRPr="00CC40BE">
              <w:rPr>
                <w:color w:val="000000" w:themeColor="text1"/>
              </w:rPr>
              <w:t>2</w:t>
            </w:r>
          </w:p>
        </w:tc>
        <w:tc>
          <w:tcPr>
            <w:tcW w:w="3284" w:type="dxa"/>
            <w:shd w:val="clear" w:color="auto" w:fill="auto"/>
          </w:tcPr>
          <w:p w14:paraId="6F9AA8F3" w14:textId="77777777" w:rsidR="004774C2" w:rsidRPr="00CC40BE" w:rsidRDefault="004774C2" w:rsidP="000D425F">
            <w:pPr>
              <w:rPr>
                <w:color w:val="000000" w:themeColor="text1"/>
              </w:rPr>
            </w:pPr>
            <w:r w:rsidRPr="00CC40BE">
              <w:rPr>
                <w:color w:val="000000" w:themeColor="text1"/>
              </w:rPr>
              <w:t xml:space="preserve">Risk of harm (as defined in the Children First Act 2015) of </w:t>
            </w:r>
          </w:p>
          <w:p w14:paraId="1B5059D5" w14:textId="77777777" w:rsidR="004774C2" w:rsidRPr="00CC40BE" w:rsidRDefault="00633D63"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r w:rsidRPr="00CC40BE">
              <w:rPr>
                <w:color w:val="000000" w:themeColor="text1"/>
              </w:rPr>
              <w:t>abuse to a child by visitor/contractor  to the service</w:t>
            </w:r>
          </w:p>
        </w:tc>
        <w:tc>
          <w:tcPr>
            <w:tcW w:w="4673" w:type="dxa"/>
            <w:shd w:val="clear" w:color="auto" w:fill="auto"/>
          </w:tcPr>
          <w:p w14:paraId="7492F50D"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The following policies and procedures are in place with regard visitors to the service:</w:t>
            </w:r>
          </w:p>
          <w:p w14:paraId="44CFE829"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All visitors must enter through a lock door into the service </w:t>
            </w:r>
          </w:p>
          <w:p w14:paraId="770A5138"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All visitors are required to sign the </w:t>
            </w:r>
            <w:r w:rsidRPr="00CC40BE">
              <w:rPr>
                <w:rFonts w:ascii="Times New Roman" w:hAnsi="Times New Roman"/>
                <w:color w:val="000000" w:themeColor="text1"/>
                <w:sz w:val="24"/>
                <w:szCs w:val="24"/>
              </w:rPr>
              <w:lastRenderedPageBreak/>
              <w:t xml:space="preserve">visitor book </w:t>
            </w:r>
          </w:p>
          <w:p w14:paraId="61DAD9DD"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All visitors are supervised at all times and aren’t permitted to be left alone with children</w:t>
            </w:r>
          </w:p>
          <w:p w14:paraId="23E4CB54"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Visitors who can access children and staff information, such as Inspectors from Tusla, DESS, DCYA must provide photo ID and must sign into the service. A member of the management team will accompany inspectors.</w:t>
            </w:r>
          </w:p>
          <w:p w14:paraId="1B591967"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External support services for children such as AIM Inclusion Officers, Speech &amp; Language Therapist, Occupational Therapists must provide photo ID and sign into the service </w:t>
            </w:r>
          </w:p>
          <w:p w14:paraId="44304D9F"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strike/>
                <w:color w:val="000000" w:themeColor="text1"/>
                <w:sz w:val="24"/>
                <w:szCs w:val="24"/>
              </w:rPr>
            </w:pPr>
            <w:r w:rsidRPr="00CC40BE">
              <w:rPr>
                <w:rFonts w:ascii="Times New Roman" w:hAnsi="Times New Roman"/>
                <w:color w:val="000000" w:themeColor="text1"/>
                <w:sz w:val="24"/>
                <w:szCs w:val="24"/>
              </w:rPr>
              <w:t xml:space="preserve">Unexpected Absence Cover Policy </w:t>
            </w:r>
          </w:p>
          <w:p w14:paraId="0C1EB85D"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Risk Management Procedure/Policy</w:t>
            </w:r>
          </w:p>
          <w:p w14:paraId="119374F8"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Visitor Signing in Procedure/Policy - check </w:t>
            </w:r>
          </w:p>
          <w:p w14:paraId="60FB15E0"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Safety Statement Procedure/Policy </w:t>
            </w:r>
          </w:p>
          <w:p w14:paraId="1B830CAB" w14:textId="77777777" w:rsidR="004774C2" w:rsidRPr="00CC40BE" w:rsidRDefault="004774C2" w:rsidP="004774C2">
            <w:pPr>
              <w:pStyle w:val="ListParagraph"/>
              <w:widowControl w:val="0"/>
              <w:numPr>
                <w:ilvl w:val="0"/>
                <w:numId w:val="10"/>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Anti- Bullying Policy </w:t>
            </w:r>
          </w:p>
        </w:tc>
      </w:tr>
      <w:tr w:rsidR="00CC40BE" w:rsidRPr="00CC40BE" w14:paraId="429937CD" w14:textId="77777777" w:rsidTr="004774C2">
        <w:tc>
          <w:tcPr>
            <w:tcW w:w="673" w:type="dxa"/>
            <w:shd w:val="clear" w:color="auto" w:fill="auto"/>
          </w:tcPr>
          <w:p w14:paraId="756D3A66" w14:textId="77777777" w:rsidR="004774C2" w:rsidRPr="00CC40BE" w:rsidRDefault="004774C2" w:rsidP="000D425F">
            <w:pPr>
              <w:spacing w:line="360" w:lineRule="auto"/>
              <w:rPr>
                <w:color w:val="000000" w:themeColor="text1"/>
              </w:rPr>
            </w:pPr>
            <w:r w:rsidRPr="00CC40BE">
              <w:rPr>
                <w:color w:val="000000" w:themeColor="text1"/>
              </w:rPr>
              <w:lastRenderedPageBreak/>
              <w:t>3</w:t>
            </w:r>
          </w:p>
        </w:tc>
        <w:tc>
          <w:tcPr>
            <w:tcW w:w="3284" w:type="dxa"/>
            <w:shd w:val="clear" w:color="auto" w:fill="auto"/>
          </w:tcPr>
          <w:p w14:paraId="7A6651E3" w14:textId="77777777" w:rsidR="004774C2" w:rsidRPr="00CC40BE" w:rsidRDefault="004774C2" w:rsidP="000D425F">
            <w:pPr>
              <w:rPr>
                <w:color w:val="000000" w:themeColor="text1"/>
              </w:rPr>
            </w:pPr>
            <w:r w:rsidRPr="00CC40BE">
              <w:rPr>
                <w:color w:val="000000" w:themeColor="text1"/>
              </w:rPr>
              <w:t>Risk of harm (as defined in the Children First Act 2015) of a child on outing by a member of staff/ volunteer/stranger/peer</w:t>
            </w:r>
          </w:p>
          <w:p w14:paraId="426074F7"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0973F92E"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412B1E32"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2E323EC1"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589E3CBE"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498D1B91"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45675BA6"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2933BE35"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4114B4FF"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527067E3"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3D4E53B8"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00EE9509"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5BD82FEB"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0FB32650"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66D18521"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0EED3A6D"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3DE72F9B"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691A1623"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tc>
        <w:tc>
          <w:tcPr>
            <w:tcW w:w="4673" w:type="dxa"/>
            <w:shd w:val="clear" w:color="auto" w:fill="auto"/>
          </w:tcPr>
          <w:p w14:paraId="28D02BD6"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lastRenderedPageBreak/>
              <w:t>The following policies and procedures are in place with regards to children participating in outings:</w:t>
            </w:r>
          </w:p>
          <w:p w14:paraId="552E7287"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Recruitment Policy</w:t>
            </w:r>
          </w:p>
          <w:p w14:paraId="71EC9150"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Garda Vetting Policy </w:t>
            </w:r>
          </w:p>
          <w:p w14:paraId="1B8F95F6"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strike/>
                <w:color w:val="000000" w:themeColor="text1"/>
                <w:sz w:val="24"/>
                <w:szCs w:val="24"/>
              </w:rPr>
            </w:pPr>
            <w:r w:rsidRPr="00CC40BE">
              <w:rPr>
                <w:rFonts w:ascii="Times New Roman" w:hAnsi="Times New Roman"/>
                <w:color w:val="000000" w:themeColor="text1"/>
                <w:sz w:val="24"/>
                <w:szCs w:val="24"/>
              </w:rPr>
              <w:t xml:space="preserve"> Behaviour Management Policy </w:t>
            </w:r>
          </w:p>
          <w:p w14:paraId="6E78C76B"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lastRenderedPageBreak/>
              <w:t>Code of Behaviour for Staff/Students/Volunteers Policy</w:t>
            </w:r>
          </w:p>
          <w:p w14:paraId="2A8757E5"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Outings Policy</w:t>
            </w:r>
          </w:p>
          <w:p w14:paraId="2543C821"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strike/>
                <w:color w:val="000000" w:themeColor="text1"/>
                <w:sz w:val="24"/>
                <w:szCs w:val="24"/>
              </w:rPr>
            </w:pPr>
            <w:r w:rsidRPr="00CC40BE">
              <w:rPr>
                <w:rFonts w:ascii="Times New Roman" w:hAnsi="Times New Roman"/>
                <w:color w:val="000000" w:themeColor="text1"/>
                <w:sz w:val="24"/>
                <w:szCs w:val="24"/>
              </w:rPr>
              <w:t xml:space="preserve"> Staff Training Policy </w:t>
            </w:r>
          </w:p>
          <w:p w14:paraId="34616EF5"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Child Protection Responding to and Reporting a Child Protection or Welfare Concern</w:t>
            </w:r>
          </w:p>
          <w:p w14:paraId="18EA8619"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Volunteer Policy</w:t>
            </w:r>
          </w:p>
          <w:p w14:paraId="78271F6E"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Complaints Policy</w:t>
            </w:r>
          </w:p>
          <w:p w14:paraId="0FEDC190"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Missing and Lost Child Policy </w:t>
            </w:r>
          </w:p>
          <w:p w14:paraId="2F277BDE"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 </w:t>
            </w:r>
          </w:p>
          <w:p w14:paraId="18C7C33A"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b/>
                <w:color w:val="000000" w:themeColor="text1"/>
                <w:sz w:val="24"/>
                <w:szCs w:val="24"/>
              </w:rPr>
            </w:pPr>
          </w:p>
        </w:tc>
      </w:tr>
      <w:tr w:rsidR="00CC40BE" w:rsidRPr="00CC40BE" w:rsidDel="009A1AD3" w14:paraId="00315574" w14:textId="77777777" w:rsidTr="004774C2">
        <w:tc>
          <w:tcPr>
            <w:tcW w:w="673" w:type="dxa"/>
            <w:shd w:val="clear" w:color="auto" w:fill="auto"/>
          </w:tcPr>
          <w:p w14:paraId="0AFE8200" w14:textId="77777777" w:rsidR="004774C2" w:rsidRPr="00CC40BE" w:rsidRDefault="004774C2" w:rsidP="000D425F">
            <w:pPr>
              <w:spacing w:line="360" w:lineRule="auto"/>
              <w:rPr>
                <w:color w:val="000000" w:themeColor="text1"/>
              </w:rPr>
            </w:pPr>
            <w:r w:rsidRPr="00CC40BE">
              <w:rPr>
                <w:color w:val="000000" w:themeColor="text1"/>
              </w:rPr>
              <w:lastRenderedPageBreak/>
              <w:t>4</w:t>
            </w:r>
          </w:p>
        </w:tc>
        <w:tc>
          <w:tcPr>
            <w:tcW w:w="3284" w:type="dxa"/>
            <w:shd w:val="clear" w:color="auto" w:fill="auto"/>
          </w:tcPr>
          <w:p w14:paraId="60CDFB43" w14:textId="77777777" w:rsidR="004774C2" w:rsidRPr="00CC40BE" w:rsidRDefault="004774C2" w:rsidP="000D425F">
            <w:pPr>
              <w:rPr>
                <w:color w:val="000000" w:themeColor="text1"/>
              </w:rPr>
            </w:pPr>
            <w:r w:rsidRPr="00CC40BE">
              <w:rPr>
                <w:color w:val="000000" w:themeColor="text1"/>
              </w:rPr>
              <w:t>Risk of harm (as defined in the Children First Act 2015) of a child  through the use of unauthorized photography</w:t>
            </w:r>
          </w:p>
        </w:tc>
        <w:tc>
          <w:tcPr>
            <w:tcW w:w="4673" w:type="dxa"/>
            <w:shd w:val="clear" w:color="auto" w:fill="auto"/>
          </w:tcPr>
          <w:p w14:paraId="592D1B32"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The following policies and procedures are in place with regards to the use of unauthorised photography’s </w:t>
            </w:r>
          </w:p>
          <w:p w14:paraId="32792F8C"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6E21D44A" w14:textId="77777777" w:rsidR="004774C2" w:rsidRPr="00CC40BE" w:rsidRDefault="004774C2" w:rsidP="004774C2">
            <w:pPr>
              <w:pStyle w:val="ListParagraph"/>
              <w:widowControl w:val="0"/>
              <w:numPr>
                <w:ilvl w:val="0"/>
                <w:numId w:val="13"/>
              </w:numPr>
              <w:autoSpaceDE w:val="0"/>
              <w:autoSpaceDN w:val="0"/>
              <w:rPr>
                <w:rFonts w:ascii="Times New Roman" w:hAnsi="Times New Roman"/>
                <w:color w:val="000000" w:themeColor="text1"/>
              </w:rPr>
            </w:pPr>
            <w:r w:rsidRPr="00CC40BE">
              <w:rPr>
                <w:rFonts w:ascii="Times New Roman" w:hAnsi="Times New Roman"/>
                <w:color w:val="000000" w:themeColor="text1"/>
              </w:rPr>
              <w:t>Internet and Photographic and Recording Devices Policy</w:t>
            </w:r>
          </w:p>
          <w:p w14:paraId="22DA1132"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Media Policy</w:t>
            </w:r>
          </w:p>
          <w:p w14:paraId="22D27DD0" w14:textId="77777777" w:rsidR="004774C2" w:rsidRPr="00CC40BE" w:rsidDel="009A1AD3"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strike/>
                <w:color w:val="000000" w:themeColor="text1"/>
                <w:sz w:val="24"/>
                <w:szCs w:val="24"/>
              </w:rPr>
            </w:pPr>
            <w:r w:rsidRPr="00CC40BE">
              <w:rPr>
                <w:rFonts w:ascii="Times New Roman" w:hAnsi="Times New Roman"/>
                <w:color w:val="000000" w:themeColor="text1"/>
                <w:sz w:val="24"/>
                <w:szCs w:val="24"/>
              </w:rPr>
              <w:t xml:space="preserve">Record Keeping Policy </w:t>
            </w:r>
          </w:p>
        </w:tc>
      </w:tr>
      <w:tr w:rsidR="00CC40BE" w:rsidRPr="00CC40BE" w14:paraId="1429A297" w14:textId="77777777" w:rsidTr="004774C2">
        <w:tc>
          <w:tcPr>
            <w:tcW w:w="673" w:type="dxa"/>
            <w:shd w:val="clear" w:color="auto" w:fill="auto"/>
          </w:tcPr>
          <w:p w14:paraId="7FA80227" w14:textId="77777777" w:rsidR="004774C2" w:rsidRPr="00CC40BE" w:rsidRDefault="004774C2" w:rsidP="000D425F">
            <w:pPr>
              <w:spacing w:line="360" w:lineRule="auto"/>
              <w:rPr>
                <w:color w:val="000000" w:themeColor="text1"/>
              </w:rPr>
            </w:pPr>
            <w:r w:rsidRPr="00CC40BE">
              <w:rPr>
                <w:color w:val="000000" w:themeColor="text1"/>
              </w:rPr>
              <w:t>5</w:t>
            </w:r>
          </w:p>
        </w:tc>
        <w:tc>
          <w:tcPr>
            <w:tcW w:w="3284" w:type="dxa"/>
            <w:shd w:val="clear" w:color="auto" w:fill="auto"/>
          </w:tcPr>
          <w:p w14:paraId="6B678927" w14:textId="77777777" w:rsidR="004774C2" w:rsidRPr="00CC40BE" w:rsidRDefault="004774C2" w:rsidP="000D425F">
            <w:pPr>
              <w:rPr>
                <w:color w:val="000000" w:themeColor="text1"/>
              </w:rPr>
            </w:pPr>
            <w:r w:rsidRPr="00CC40BE">
              <w:rPr>
                <w:color w:val="000000" w:themeColor="text1"/>
              </w:rPr>
              <w:t xml:space="preserve">Risk of harm (as defined in the Children First Act 2015) of a child through social media/internet use. </w:t>
            </w:r>
          </w:p>
          <w:p w14:paraId="7E059679"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tc>
        <w:tc>
          <w:tcPr>
            <w:tcW w:w="4673" w:type="dxa"/>
            <w:shd w:val="clear" w:color="auto" w:fill="auto"/>
          </w:tcPr>
          <w:p w14:paraId="376AA328"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The following policies and procedures are in place with regards to social media and internet use: </w:t>
            </w:r>
          </w:p>
          <w:p w14:paraId="11021179" w14:textId="77777777" w:rsidR="004774C2" w:rsidRPr="00CC40BE" w:rsidRDefault="004774C2" w:rsidP="000D425F">
            <w:pPr>
              <w:pStyle w:val="ListParagraph"/>
              <w:widowControl w:val="0"/>
              <w:autoSpaceDE w:val="0"/>
              <w:autoSpaceDN w:val="0"/>
              <w:spacing w:after="0" w:line="240" w:lineRule="auto"/>
              <w:ind w:left="0"/>
              <w:contextualSpacing w:val="0"/>
              <w:rPr>
                <w:rFonts w:ascii="Times New Roman" w:hAnsi="Times New Roman"/>
                <w:color w:val="000000" w:themeColor="text1"/>
                <w:sz w:val="24"/>
                <w:szCs w:val="24"/>
              </w:rPr>
            </w:pPr>
          </w:p>
          <w:p w14:paraId="1764FD91"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Internet and Photographic and Recording Devices Policy </w:t>
            </w:r>
          </w:p>
          <w:p w14:paraId="18605668" w14:textId="77777777" w:rsidR="004774C2" w:rsidRPr="00CC40BE" w:rsidRDefault="004774C2" w:rsidP="00B46AA3">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lastRenderedPageBreak/>
              <w:t xml:space="preserve"> Media Policy</w:t>
            </w:r>
          </w:p>
          <w:p w14:paraId="42DF8622" w14:textId="77777777" w:rsidR="004774C2" w:rsidRPr="00CC40BE" w:rsidDel="009A1AD3"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Record Keeping Policy </w:t>
            </w:r>
          </w:p>
        </w:tc>
      </w:tr>
      <w:tr w:rsidR="00CC40BE" w:rsidRPr="00CC40BE" w14:paraId="0C10DEF8" w14:textId="77777777" w:rsidTr="004774C2">
        <w:tc>
          <w:tcPr>
            <w:tcW w:w="673" w:type="dxa"/>
            <w:shd w:val="clear" w:color="auto" w:fill="auto"/>
          </w:tcPr>
          <w:p w14:paraId="1C4F4556" w14:textId="77777777" w:rsidR="00633D63" w:rsidRPr="00CC40BE" w:rsidRDefault="00633D63" w:rsidP="00633D63">
            <w:pPr>
              <w:spacing w:line="360" w:lineRule="auto"/>
              <w:rPr>
                <w:color w:val="000000" w:themeColor="text1"/>
              </w:rPr>
            </w:pPr>
            <w:r w:rsidRPr="00CC40BE">
              <w:rPr>
                <w:color w:val="000000" w:themeColor="text1"/>
              </w:rPr>
              <w:lastRenderedPageBreak/>
              <w:t>6</w:t>
            </w:r>
          </w:p>
        </w:tc>
        <w:tc>
          <w:tcPr>
            <w:tcW w:w="3284" w:type="dxa"/>
            <w:shd w:val="clear" w:color="auto" w:fill="auto"/>
          </w:tcPr>
          <w:p w14:paraId="2823BCD9" w14:textId="77777777" w:rsidR="00633D63" w:rsidRPr="00CC40BE" w:rsidRDefault="00633D63" w:rsidP="00633D63">
            <w:pPr>
              <w:spacing w:line="360" w:lineRule="auto"/>
              <w:rPr>
                <w:color w:val="000000" w:themeColor="text1"/>
              </w:rPr>
            </w:pPr>
            <w:r w:rsidRPr="00CC40BE">
              <w:rPr>
                <w:color w:val="000000" w:themeColor="text1"/>
              </w:rPr>
              <w:t>Risk of harm (as defined in the Children First Act 2015) of a child being bullied by another child</w:t>
            </w:r>
          </w:p>
          <w:p w14:paraId="7E10AB0B" w14:textId="77777777" w:rsidR="00633D63" w:rsidRPr="00CC40BE" w:rsidRDefault="00633D63" w:rsidP="00633D63">
            <w:pPr>
              <w:spacing w:line="360" w:lineRule="auto"/>
              <w:rPr>
                <w:color w:val="000000" w:themeColor="text1"/>
              </w:rPr>
            </w:pPr>
          </w:p>
        </w:tc>
        <w:tc>
          <w:tcPr>
            <w:tcW w:w="4673" w:type="dxa"/>
            <w:shd w:val="clear" w:color="auto" w:fill="auto"/>
          </w:tcPr>
          <w:p w14:paraId="607EB982" w14:textId="77777777" w:rsidR="00633D63" w:rsidRPr="00CC40BE" w:rsidRDefault="00633D63" w:rsidP="00633D63">
            <w:pPr>
              <w:pStyle w:val="ListParagraph"/>
              <w:widowControl w:val="0"/>
              <w:autoSpaceDE w:val="0"/>
              <w:autoSpaceDN w:val="0"/>
              <w:spacing w:after="0" w:line="360" w:lineRule="auto"/>
              <w:ind w:left="0"/>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The following policies and procedures are in place with regards to bullying: </w:t>
            </w:r>
          </w:p>
          <w:p w14:paraId="789F9B72" w14:textId="77777777" w:rsidR="00633D63" w:rsidRPr="00CC40BE" w:rsidRDefault="00633D63" w:rsidP="00633D63">
            <w:pPr>
              <w:pStyle w:val="ListParagraph"/>
              <w:widowControl w:val="0"/>
              <w:numPr>
                <w:ilvl w:val="0"/>
                <w:numId w:val="14"/>
              </w:numPr>
              <w:autoSpaceDE w:val="0"/>
              <w:autoSpaceDN w:val="0"/>
              <w:spacing w:line="360" w:lineRule="auto"/>
              <w:rPr>
                <w:color w:val="000000" w:themeColor="text1"/>
              </w:rPr>
            </w:pPr>
            <w:r w:rsidRPr="00CC40BE">
              <w:rPr>
                <w:color w:val="000000" w:themeColor="text1"/>
              </w:rPr>
              <w:t xml:space="preserve">Behaviour Management Policy </w:t>
            </w:r>
          </w:p>
          <w:p w14:paraId="1E1B61D9" w14:textId="77777777" w:rsidR="00633D63" w:rsidRPr="00CC40BE" w:rsidRDefault="00633D63" w:rsidP="00633D63">
            <w:pPr>
              <w:pStyle w:val="ListParagraph"/>
              <w:widowControl w:val="0"/>
              <w:numPr>
                <w:ilvl w:val="0"/>
                <w:numId w:val="14"/>
              </w:numPr>
              <w:autoSpaceDE w:val="0"/>
              <w:autoSpaceDN w:val="0"/>
              <w:spacing w:line="360" w:lineRule="auto"/>
              <w:rPr>
                <w:color w:val="000000" w:themeColor="text1"/>
              </w:rPr>
            </w:pPr>
            <w:r w:rsidRPr="00CC40BE">
              <w:rPr>
                <w:color w:val="000000" w:themeColor="text1"/>
              </w:rPr>
              <w:t xml:space="preserve">Anti-Bullying Policy </w:t>
            </w:r>
          </w:p>
          <w:p w14:paraId="1B857802" w14:textId="77777777" w:rsidR="00633D63" w:rsidRPr="00CC40BE" w:rsidRDefault="00633D63" w:rsidP="00633D63">
            <w:pPr>
              <w:pStyle w:val="ListParagraph"/>
              <w:widowControl w:val="0"/>
              <w:numPr>
                <w:ilvl w:val="0"/>
                <w:numId w:val="14"/>
              </w:numPr>
              <w:autoSpaceDE w:val="0"/>
              <w:autoSpaceDN w:val="0"/>
              <w:spacing w:line="360" w:lineRule="auto"/>
              <w:rPr>
                <w:color w:val="000000" w:themeColor="text1"/>
              </w:rPr>
            </w:pPr>
            <w:r w:rsidRPr="00CC40BE">
              <w:rPr>
                <w:color w:val="000000" w:themeColor="text1"/>
              </w:rPr>
              <w:t xml:space="preserve">Code of Conduct Policy </w:t>
            </w:r>
          </w:p>
          <w:p w14:paraId="6A59A4B7" w14:textId="77777777" w:rsidR="00633D63" w:rsidRPr="00CC40BE" w:rsidRDefault="00633D63" w:rsidP="00633D63">
            <w:pPr>
              <w:pStyle w:val="ListParagraph"/>
              <w:widowControl w:val="0"/>
              <w:autoSpaceDE w:val="0"/>
              <w:autoSpaceDN w:val="0"/>
              <w:spacing w:after="0" w:line="360" w:lineRule="auto"/>
              <w:ind w:left="0"/>
              <w:contextualSpacing w:val="0"/>
              <w:rPr>
                <w:rFonts w:ascii="Times New Roman" w:hAnsi="Times New Roman"/>
                <w:color w:val="000000" w:themeColor="text1"/>
                <w:sz w:val="24"/>
                <w:szCs w:val="24"/>
              </w:rPr>
            </w:pPr>
          </w:p>
        </w:tc>
      </w:tr>
    </w:tbl>
    <w:p w14:paraId="7E468570" w14:textId="77777777" w:rsidR="004774C2" w:rsidRPr="00CC40BE" w:rsidRDefault="004774C2" w:rsidP="004774C2">
      <w:pPr>
        <w:rPr>
          <w:color w:val="000000" w:themeColor="text1"/>
        </w:rPr>
      </w:pPr>
      <w:r w:rsidRPr="00CC40BE">
        <w:rPr>
          <w:color w:val="000000" w:themeColor="text1"/>
        </w:rPr>
        <w:t>Sophia works directly with children in its Nurturing Centre offering activities and outings, where there is no Nurturing Centre Provision other projects provide activities and engage with children on an occasional basis eg Halloween, Christmas activities &amp; Outings</w:t>
      </w:r>
    </w:p>
    <w:p w14:paraId="727A267A" w14:textId="77777777" w:rsidR="004774C2" w:rsidRPr="00CC40BE" w:rsidRDefault="004774C2" w:rsidP="004774C2">
      <w:pPr>
        <w:rPr>
          <w:color w:val="000000" w:themeColor="text1"/>
        </w:rPr>
      </w:pPr>
      <w:r w:rsidRPr="00CC40BE">
        <w:rPr>
          <w:color w:val="000000" w:themeColor="text1"/>
        </w:rPr>
        <w:t>Sophia also liaises with organisations that work directly with the children and families. Sophia will not knowingly engage with any person or organisation that poses a risk to children or that does not meet the child protection and safeguards outlined in the Children’s First Act 2015 and the Children First: National Guidance for The Protection and Welfare of Children 2017.</w:t>
      </w:r>
    </w:p>
    <w:p w14:paraId="5322FBD9" w14:textId="77777777" w:rsidR="004774C2" w:rsidRPr="00CC40BE" w:rsidRDefault="004774C2" w:rsidP="004774C2">
      <w:pPr>
        <w:rPr>
          <w:b/>
          <w:strike/>
          <w:color w:val="000000" w:themeColor="text1"/>
        </w:rPr>
      </w:pPr>
    </w:p>
    <w:p w14:paraId="00249278" w14:textId="77777777" w:rsidR="004774C2" w:rsidRPr="00CC40BE" w:rsidRDefault="004774C2" w:rsidP="004774C2">
      <w:pPr>
        <w:rPr>
          <w:b/>
          <w:strike/>
          <w:color w:val="000000" w:themeColor="text1"/>
        </w:rPr>
      </w:pPr>
    </w:p>
    <w:p w14:paraId="1613C8E2" w14:textId="77777777" w:rsidR="004774C2" w:rsidRPr="00CC40BE" w:rsidRDefault="004774C2" w:rsidP="004774C2">
      <w:pPr>
        <w:rPr>
          <w:b/>
          <w:strike/>
          <w:color w:val="000000" w:themeColor="text1"/>
        </w:rPr>
      </w:pPr>
    </w:p>
    <w:p w14:paraId="100E3DEE" w14:textId="77777777" w:rsidR="004774C2" w:rsidRPr="00CC40BE" w:rsidRDefault="004774C2" w:rsidP="004774C2">
      <w:pPr>
        <w:rPr>
          <w:b/>
          <w:strike/>
          <w:color w:val="000000" w:themeColor="text1"/>
        </w:rPr>
      </w:pPr>
    </w:p>
    <w:p w14:paraId="0D6A7B4F" w14:textId="77777777" w:rsidR="004774C2" w:rsidRPr="00CC40BE" w:rsidRDefault="004774C2" w:rsidP="004774C2">
      <w:pPr>
        <w:rPr>
          <w:b/>
          <w:color w:val="000000" w:themeColor="text1"/>
        </w:rPr>
      </w:pPr>
      <w:r w:rsidRPr="00CC40BE">
        <w:rPr>
          <w:b/>
          <w:color w:val="000000" w:themeColor="text1"/>
        </w:rPr>
        <w:t>4. PROCEDURES.</w:t>
      </w:r>
    </w:p>
    <w:p w14:paraId="490932F0" w14:textId="77777777" w:rsidR="00B46AA3" w:rsidRPr="00CC40BE" w:rsidRDefault="004774C2" w:rsidP="004774C2">
      <w:pPr>
        <w:rPr>
          <w:color w:val="000000" w:themeColor="text1"/>
        </w:rPr>
      </w:pPr>
      <w:r w:rsidRPr="00CC40BE">
        <w:rPr>
          <w:color w:val="000000" w:themeColor="text1"/>
        </w:rPr>
        <w:lastRenderedPageBreak/>
        <w:t xml:space="preserve">Our Child Safeguarding Statement has been developed in line with requirements under the Children First Act 2015, Children First: National Guidance for Protection and Welfare of Children 2017 and Tusla’s Child Safeguarding: A Guide for Policy, Procedure and Practice.  </w:t>
      </w:r>
    </w:p>
    <w:p w14:paraId="00F3F7CA" w14:textId="77777777" w:rsidR="004774C2" w:rsidRPr="00CC40BE" w:rsidRDefault="004774C2" w:rsidP="004774C2">
      <w:pPr>
        <w:rPr>
          <w:strike/>
          <w:color w:val="000000" w:themeColor="text1"/>
        </w:rPr>
      </w:pPr>
      <w:r w:rsidRPr="00CC40BE">
        <w:rPr>
          <w:color w:val="000000" w:themeColor="text1"/>
        </w:rPr>
        <w:t xml:space="preserve">The following policies and procedures are in place: </w:t>
      </w:r>
    </w:p>
    <w:p w14:paraId="2A75BAD4" w14:textId="77777777" w:rsidR="004774C2" w:rsidRPr="00CC40BE" w:rsidRDefault="004774C2" w:rsidP="004774C2">
      <w:pPr>
        <w:numPr>
          <w:ilvl w:val="0"/>
          <w:numId w:val="11"/>
        </w:numPr>
        <w:rPr>
          <w:color w:val="000000" w:themeColor="text1"/>
        </w:rPr>
      </w:pPr>
      <w:r w:rsidRPr="00CC40BE">
        <w:rPr>
          <w:color w:val="000000" w:themeColor="text1"/>
        </w:rPr>
        <w:t xml:space="preserve">A Designated Liaison Person &amp; deputy have been appointed   </w:t>
      </w:r>
    </w:p>
    <w:p w14:paraId="018D2492" w14:textId="77777777" w:rsidR="004774C2" w:rsidRPr="00CC40BE" w:rsidRDefault="004774C2" w:rsidP="004774C2">
      <w:pPr>
        <w:numPr>
          <w:ilvl w:val="0"/>
          <w:numId w:val="11"/>
        </w:numPr>
        <w:rPr>
          <w:color w:val="000000" w:themeColor="text1"/>
        </w:rPr>
      </w:pPr>
      <w:r w:rsidRPr="00CC40BE">
        <w:rPr>
          <w:color w:val="000000" w:themeColor="text1"/>
        </w:rPr>
        <w:t xml:space="preserve">The Designated Person is responsible for updating and maintaining the Mandated Person list under the Children First Act 2015 </w:t>
      </w:r>
    </w:p>
    <w:p w14:paraId="1EC0B3F2" w14:textId="77777777" w:rsidR="00B46AA3" w:rsidRPr="00CC40BE" w:rsidRDefault="004774C2" w:rsidP="006F00DC">
      <w:pPr>
        <w:numPr>
          <w:ilvl w:val="0"/>
          <w:numId w:val="11"/>
        </w:numPr>
        <w:rPr>
          <w:color w:val="000000" w:themeColor="text1"/>
        </w:rPr>
      </w:pPr>
      <w:r w:rsidRPr="00CC40BE">
        <w:rPr>
          <w:color w:val="000000" w:themeColor="text1"/>
        </w:rPr>
        <w:t xml:space="preserve">A Relevant Person has been appointed </w:t>
      </w:r>
    </w:p>
    <w:p w14:paraId="61C3FDE7" w14:textId="77777777" w:rsidR="004774C2" w:rsidRPr="00CC40BE" w:rsidRDefault="004774C2" w:rsidP="006F00DC">
      <w:pPr>
        <w:numPr>
          <w:ilvl w:val="0"/>
          <w:numId w:val="11"/>
        </w:numPr>
        <w:rPr>
          <w:color w:val="000000" w:themeColor="text1"/>
        </w:rPr>
      </w:pPr>
      <w:r w:rsidRPr="00CC40BE">
        <w:rPr>
          <w:color w:val="000000" w:themeColor="text1"/>
        </w:rPr>
        <w:t xml:space="preserve">Child Protection Responding to and Reporting a Child protection or welfare Concern policy </w:t>
      </w:r>
    </w:p>
    <w:p w14:paraId="36F07058"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Recruitment Policy</w:t>
      </w:r>
    </w:p>
    <w:p w14:paraId="4112A940"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Complaints Policy</w:t>
      </w:r>
    </w:p>
    <w:p w14:paraId="03F3C875"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strike/>
          <w:color w:val="000000" w:themeColor="text1"/>
          <w:sz w:val="24"/>
          <w:szCs w:val="24"/>
        </w:rPr>
      </w:pPr>
      <w:r w:rsidRPr="00CC40BE">
        <w:rPr>
          <w:rFonts w:ascii="Times New Roman" w:hAnsi="Times New Roman"/>
          <w:color w:val="000000" w:themeColor="text1"/>
          <w:sz w:val="24"/>
          <w:szCs w:val="24"/>
        </w:rPr>
        <w:t xml:space="preserve">Behaviour Management Policy </w:t>
      </w:r>
    </w:p>
    <w:p w14:paraId="3A5DD991"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Staff Training Policy </w:t>
      </w:r>
    </w:p>
    <w:p w14:paraId="3D7057D5"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Staff Induction Policy</w:t>
      </w:r>
    </w:p>
    <w:p w14:paraId="19E65D26"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Child Protection Responding to and Reporting a Child Protection or Welfare Concern</w:t>
      </w:r>
    </w:p>
    <w:p w14:paraId="35903B52"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Staff Training Policy </w:t>
      </w:r>
    </w:p>
    <w:p w14:paraId="79407B52"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Garda Vetting Policy </w:t>
      </w:r>
    </w:p>
    <w:p w14:paraId="39C80462"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Code of Behaviour for Staff/Students/Volunteers Policy</w:t>
      </w:r>
    </w:p>
    <w:p w14:paraId="495CE65D"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Unexpected Absence Cover policy </w:t>
      </w:r>
    </w:p>
    <w:p w14:paraId="0BFE518F"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Record Keeping Policy</w:t>
      </w:r>
    </w:p>
    <w:p w14:paraId="368B9146"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lastRenderedPageBreak/>
        <w:t>Outings Policy</w:t>
      </w:r>
    </w:p>
    <w:p w14:paraId="2350F85B"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Volunteer Policy</w:t>
      </w:r>
    </w:p>
    <w:p w14:paraId="7454914C"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Complaints Policy</w:t>
      </w:r>
    </w:p>
    <w:p w14:paraId="6B57136F"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Media Policy</w:t>
      </w:r>
    </w:p>
    <w:p w14:paraId="069168DD"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Unexpected Absence Cover policy </w:t>
      </w:r>
    </w:p>
    <w:p w14:paraId="13708A2E" w14:textId="77777777" w:rsidR="004774C2" w:rsidRPr="00CC40BE" w:rsidRDefault="004774C2"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Induction Policy </w:t>
      </w:r>
    </w:p>
    <w:p w14:paraId="5F71BA69" w14:textId="77777777" w:rsidR="00B46AA3" w:rsidRPr="00CC40BE" w:rsidRDefault="00B46AA3"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Anti- Bullying Policy</w:t>
      </w:r>
    </w:p>
    <w:p w14:paraId="290934B9" w14:textId="77777777" w:rsidR="00B46AA3" w:rsidRPr="00CC40BE" w:rsidRDefault="00B46AA3" w:rsidP="004774C2">
      <w:pPr>
        <w:pStyle w:val="ListParagraph"/>
        <w:widowControl w:val="0"/>
        <w:numPr>
          <w:ilvl w:val="0"/>
          <w:numId w:val="9"/>
        </w:numPr>
        <w:autoSpaceDE w:val="0"/>
        <w:autoSpaceDN w:val="0"/>
        <w:spacing w:after="0" w:line="240" w:lineRule="auto"/>
        <w:contextualSpacing w:val="0"/>
        <w:rPr>
          <w:rFonts w:ascii="Times New Roman" w:hAnsi="Times New Roman"/>
          <w:color w:val="000000" w:themeColor="text1"/>
          <w:sz w:val="24"/>
          <w:szCs w:val="24"/>
        </w:rPr>
      </w:pPr>
      <w:r w:rsidRPr="00CC40BE">
        <w:rPr>
          <w:rFonts w:ascii="Times New Roman" w:hAnsi="Times New Roman"/>
          <w:color w:val="000000" w:themeColor="text1"/>
          <w:sz w:val="24"/>
          <w:szCs w:val="24"/>
        </w:rPr>
        <w:t xml:space="preserve">Missing and Lost Child Policy </w:t>
      </w:r>
    </w:p>
    <w:p w14:paraId="61386A3B" w14:textId="77777777" w:rsidR="004774C2" w:rsidRPr="00CC40BE" w:rsidRDefault="004774C2" w:rsidP="004774C2">
      <w:pPr>
        <w:pStyle w:val="ListParagraph"/>
        <w:widowControl w:val="0"/>
        <w:autoSpaceDE w:val="0"/>
        <w:autoSpaceDN w:val="0"/>
        <w:spacing w:after="0" w:line="240" w:lineRule="auto"/>
        <w:ind w:left="360"/>
        <w:contextualSpacing w:val="0"/>
        <w:rPr>
          <w:rFonts w:ascii="Times New Roman" w:hAnsi="Times New Roman"/>
          <w:color w:val="000000" w:themeColor="text1"/>
          <w:sz w:val="24"/>
          <w:szCs w:val="24"/>
        </w:rPr>
      </w:pPr>
    </w:p>
    <w:p w14:paraId="4C504F25" w14:textId="77777777" w:rsidR="004774C2" w:rsidRPr="00CC40BE" w:rsidRDefault="004774C2" w:rsidP="004774C2">
      <w:pPr>
        <w:rPr>
          <w:color w:val="000000" w:themeColor="text1"/>
        </w:rPr>
      </w:pPr>
    </w:p>
    <w:p w14:paraId="3FF925FE" w14:textId="77777777" w:rsidR="004774C2" w:rsidRPr="00CC40BE" w:rsidRDefault="004774C2" w:rsidP="004774C2">
      <w:pPr>
        <w:rPr>
          <w:color w:val="000000" w:themeColor="text1"/>
        </w:rPr>
      </w:pPr>
      <w:r w:rsidRPr="00CC40BE">
        <w:rPr>
          <w:color w:val="000000" w:themeColor="text1"/>
        </w:rPr>
        <w:t>This Child Safeguarding Statement will be displayed prominently.</w:t>
      </w:r>
    </w:p>
    <w:p w14:paraId="54335C29" w14:textId="77777777" w:rsidR="004774C2" w:rsidRPr="00CC40BE" w:rsidRDefault="004774C2" w:rsidP="004774C2">
      <w:pPr>
        <w:rPr>
          <w:color w:val="000000" w:themeColor="text1"/>
        </w:rPr>
      </w:pPr>
    </w:p>
    <w:p w14:paraId="51637765" w14:textId="77777777" w:rsidR="004774C2" w:rsidRPr="00CC40BE" w:rsidRDefault="004774C2" w:rsidP="004774C2">
      <w:pPr>
        <w:rPr>
          <w:color w:val="000000" w:themeColor="text1"/>
        </w:rPr>
      </w:pPr>
      <w:r w:rsidRPr="00CC40BE">
        <w:rPr>
          <w:color w:val="000000" w:themeColor="text1"/>
        </w:rPr>
        <w:t xml:space="preserve">All policies and  </w:t>
      </w:r>
      <w:r w:rsidR="00B46AA3" w:rsidRPr="00CC40BE">
        <w:rPr>
          <w:color w:val="000000" w:themeColor="text1"/>
        </w:rPr>
        <w:t xml:space="preserve">procedures </w:t>
      </w:r>
      <w:r w:rsidRPr="00CC40BE">
        <w:rPr>
          <w:color w:val="000000" w:themeColor="text1"/>
        </w:rPr>
        <w:t>are available to staff, parents, young people, members of the public and Tusla, if requested.</w:t>
      </w:r>
    </w:p>
    <w:p w14:paraId="6FE84A1C" w14:textId="77777777" w:rsidR="004774C2" w:rsidRPr="00CC40BE" w:rsidRDefault="004774C2" w:rsidP="004774C2">
      <w:pPr>
        <w:rPr>
          <w:color w:val="000000" w:themeColor="text1"/>
        </w:rPr>
      </w:pPr>
    </w:p>
    <w:p w14:paraId="3D700E01" w14:textId="77777777" w:rsidR="004774C2" w:rsidRPr="00CC40BE" w:rsidRDefault="004774C2" w:rsidP="004774C2">
      <w:pPr>
        <w:ind w:left="360"/>
        <w:rPr>
          <w:b/>
          <w:color w:val="000000" w:themeColor="text1"/>
        </w:rPr>
      </w:pPr>
      <w:r w:rsidRPr="00CC40BE">
        <w:rPr>
          <w:b/>
          <w:color w:val="000000" w:themeColor="text1"/>
        </w:rPr>
        <w:t>5. IMPLEMENTATION AND REVIEW</w:t>
      </w:r>
    </w:p>
    <w:p w14:paraId="0ED623B1" w14:textId="77777777" w:rsidR="004774C2" w:rsidRPr="00CC40BE" w:rsidRDefault="004774C2" w:rsidP="004774C2">
      <w:pPr>
        <w:ind w:left="360"/>
        <w:rPr>
          <w:color w:val="000000" w:themeColor="text1"/>
        </w:rPr>
      </w:pPr>
      <w:r w:rsidRPr="00CC40BE">
        <w:rPr>
          <w:color w:val="000000" w:themeColor="text1"/>
        </w:rPr>
        <w:t>Sophia recognises that implementation is an ongoing process and therefore is committed to the implementation of this Child Safeguarding Statement and the accompanying child safeguarding policies and procedures that support our intention to keep children and young people safe from harm while availing of our services.</w:t>
      </w:r>
    </w:p>
    <w:p w14:paraId="48240349" w14:textId="77777777" w:rsidR="004774C2" w:rsidRPr="00CC40BE" w:rsidRDefault="004774C2" w:rsidP="004774C2">
      <w:pPr>
        <w:ind w:left="360"/>
        <w:rPr>
          <w:color w:val="000000" w:themeColor="text1"/>
        </w:rPr>
      </w:pPr>
    </w:p>
    <w:p w14:paraId="289ED406" w14:textId="77777777" w:rsidR="004774C2" w:rsidRPr="00CC40BE" w:rsidRDefault="004774C2" w:rsidP="004774C2">
      <w:pPr>
        <w:ind w:left="360"/>
        <w:rPr>
          <w:strike/>
          <w:color w:val="000000" w:themeColor="text1"/>
        </w:rPr>
      </w:pPr>
    </w:p>
    <w:p w14:paraId="7038AF1C" w14:textId="77777777" w:rsidR="00B46AA3" w:rsidRPr="00CC40BE" w:rsidRDefault="00B46AA3" w:rsidP="004774C2">
      <w:pPr>
        <w:ind w:left="360"/>
        <w:rPr>
          <w:strike/>
          <w:color w:val="000000" w:themeColor="text1"/>
        </w:rPr>
      </w:pPr>
    </w:p>
    <w:p w14:paraId="49A2C992" w14:textId="77777777" w:rsidR="00B46AA3" w:rsidRPr="00CC40BE" w:rsidRDefault="00B46AA3" w:rsidP="004774C2">
      <w:pPr>
        <w:ind w:left="360"/>
        <w:rPr>
          <w:strike/>
          <w:color w:val="000000" w:themeColor="text1"/>
        </w:rPr>
      </w:pPr>
    </w:p>
    <w:p w14:paraId="051BBE62" w14:textId="77777777" w:rsidR="00B46AA3" w:rsidRPr="00CC40BE" w:rsidRDefault="00B46AA3" w:rsidP="004774C2">
      <w:pPr>
        <w:ind w:left="360"/>
        <w:rPr>
          <w:strike/>
          <w:color w:val="000000" w:themeColor="text1"/>
        </w:rPr>
      </w:pPr>
    </w:p>
    <w:p w14:paraId="14636F00" w14:textId="77777777" w:rsidR="00B46AA3" w:rsidRPr="00CC40BE" w:rsidRDefault="00B46AA3" w:rsidP="004774C2">
      <w:pPr>
        <w:ind w:left="360"/>
        <w:rPr>
          <w:strike/>
          <w:color w:val="000000" w:themeColor="text1"/>
        </w:rPr>
      </w:pPr>
    </w:p>
    <w:p w14:paraId="45A60BB8" w14:textId="4F4A95F0" w:rsidR="004774C2" w:rsidRPr="00CC40BE" w:rsidRDefault="004774C2" w:rsidP="004774C2">
      <w:pPr>
        <w:ind w:left="360"/>
        <w:rPr>
          <w:color w:val="000000" w:themeColor="text1"/>
        </w:rPr>
      </w:pPr>
      <w:r w:rsidRPr="00CC40BE">
        <w:rPr>
          <w:color w:val="000000" w:themeColor="text1"/>
        </w:rPr>
        <w:t xml:space="preserve">The Child Safeguarding Statement will be reviewed in </w:t>
      </w:r>
      <w:r w:rsidR="00976D82">
        <w:rPr>
          <w:color w:val="000000" w:themeColor="text1"/>
        </w:rPr>
        <w:t>December 20</w:t>
      </w:r>
      <w:r w:rsidR="00C64401">
        <w:rPr>
          <w:color w:val="000000" w:themeColor="text1"/>
        </w:rPr>
        <w:t>24</w:t>
      </w:r>
      <w:r w:rsidRPr="00CC40BE">
        <w:rPr>
          <w:color w:val="000000" w:themeColor="text1"/>
        </w:rPr>
        <w:t xml:space="preserve"> or as soon as practical after there has been a material change in any matter to which the statement refers. </w:t>
      </w:r>
    </w:p>
    <w:p w14:paraId="0E1C7EF1" w14:textId="5F02E3B7" w:rsidR="004774C2" w:rsidRPr="00CC40BE" w:rsidRDefault="00C252A7" w:rsidP="004774C2">
      <w:pPr>
        <w:ind w:left="360"/>
        <w:rPr>
          <w:color w:val="000000" w:themeColor="text1"/>
        </w:rPr>
      </w:pPr>
      <w:r>
        <w:rPr>
          <w:noProof/>
          <w:color w:val="000000" w:themeColor="text1"/>
          <w:lang w:val="en-IE" w:eastAsia="en-IE"/>
        </w:rPr>
        <mc:AlternateContent>
          <mc:Choice Requires="wps">
            <w:drawing>
              <wp:anchor distT="0" distB="0" distL="114300" distR="114300" simplePos="0" relativeHeight="251659264" behindDoc="0" locked="0" layoutInCell="1" allowOverlap="1" wp14:anchorId="0CE6C08B" wp14:editId="2158E93B">
                <wp:simplePos x="0" y="0"/>
                <wp:positionH relativeFrom="column">
                  <wp:posOffset>776416</wp:posOffset>
                </wp:positionH>
                <wp:positionV relativeFrom="paragraph">
                  <wp:posOffset>206</wp:posOffset>
                </wp:positionV>
                <wp:extent cx="1548714" cy="535459"/>
                <wp:effectExtent l="0" t="0" r="0" b="0"/>
                <wp:wrapNone/>
                <wp:docPr id="2" name="Text Box 2"/>
                <wp:cNvGraphicFramePr/>
                <a:graphic xmlns:a="http://schemas.openxmlformats.org/drawingml/2006/main">
                  <a:graphicData uri="http://schemas.microsoft.com/office/word/2010/wordprocessingShape">
                    <wps:wsp>
                      <wps:cNvSpPr txBox="1"/>
                      <wps:spPr>
                        <a:xfrm>
                          <a:off x="0" y="0"/>
                          <a:ext cx="1548714" cy="535459"/>
                        </a:xfrm>
                        <a:prstGeom prst="rect">
                          <a:avLst/>
                        </a:prstGeom>
                        <a:noFill/>
                        <a:ln w="6350">
                          <a:noFill/>
                        </a:ln>
                      </wps:spPr>
                      <wps:txbx>
                        <w:txbxContent>
                          <w:p w14:paraId="1F250983" w14:textId="79478ED7" w:rsidR="00C252A7" w:rsidRDefault="00C252A7">
                            <w:r>
                              <w:rPr>
                                <w:noProof/>
                                <w:lang w:val="en-IE" w:eastAsia="en-IE"/>
                              </w:rPr>
                              <w:drawing>
                                <wp:inline distT="0" distB="0" distL="0" distR="0" wp14:anchorId="493FD86C" wp14:editId="7837B969">
                                  <wp:extent cx="1106170" cy="437515"/>
                                  <wp:effectExtent l="0" t="0" r="0" b="0"/>
                                  <wp:docPr id="3" name="Picture 3"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06170" cy="437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E6C08B" id="_x0000_t202" coordsize="21600,21600" o:spt="202" path="m,l,21600r21600,l21600,xe">
                <v:stroke joinstyle="miter"/>
                <v:path gradientshapeok="t" o:connecttype="rect"/>
              </v:shapetype>
              <v:shape id="Text Box 2" o:spid="_x0000_s1026" type="#_x0000_t202" style="position:absolute;left:0;text-align:left;margin-left:61.15pt;margin-top:0;width:121.95pt;height:4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" filled="f" stroked="f" strokeweight=".5pt">
                <v:textbox>
                  <w:txbxContent>
                    <w:p w14:paraId="1F250983" w14:textId="79478ED7" w:rsidR="00C252A7" w:rsidRDefault="00C252A7">
                      <w:r>
                        <w:rPr>
                          <w:noProof/>
                          <w:lang w:val="en-IE" w:eastAsia="en-IE"/>
                        </w:rPr>
                        <w:drawing>
                          <wp:inline distT="0" distB="0" distL="0" distR="0" wp14:anchorId="493FD86C" wp14:editId="7837B969">
                            <wp:extent cx="1106170" cy="437515"/>
                            <wp:effectExtent l="0" t="0" r="0" b="0"/>
                            <wp:docPr id="3" name="Picture 3"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06170" cy="437515"/>
                                    </a:xfrm>
                                    <a:prstGeom prst="rect">
                                      <a:avLst/>
                                    </a:prstGeom>
                                  </pic:spPr>
                                </pic:pic>
                              </a:graphicData>
                            </a:graphic>
                          </wp:inline>
                        </w:drawing>
                      </w:r>
                    </w:p>
                  </w:txbxContent>
                </v:textbox>
              </v:shape>
            </w:pict>
          </mc:Fallback>
        </mc:AlternateContent>
      </w:r>
    </w:p>
    <w:p w14:paraId="1E4D296E" w14:textId="3AB42876" w:rsidR="00C252A7" w:rsidRPr="00CC40BE" w:rsidRDefault="004774C2" w:rsidP="00C252A7">
      <w:pPr>
        <w:ind w:left="360"/>
        <w:rPr>
          <w:color w:val="000000" w:themeColor="text1"/>
        </w:rPr>
      </w:pPr>
      <w:r w:rsidRPr="00C252A7">
        <w:rPr>
          <w:b/>
          <w:bCs/>
          <w:color w:val="000000" w:themeColor="text1"/>
        </w:rPr>
        <w:t>Signed:</w:t>
      </w:r>
      <w:r w:rsidRPr="00CC40BE">
        <w:rPr>
          <w:color w:val="000000" w:themeColor="text1"/>
        </w:rPr>
        <w:t xml:space="preserve"> </w:t>
      </w:r>
      <w:r w:rsidR="00C252A7">
        <w:rPr>
          <w:color w:val="000000" w:themeColor="text1"/>
        </w:rPr>
        <w:tab/>
      </w:r>
      <w:r w:rsidR="00C252A7">
        <w:rPr>
          <w:color w:val="000000" w:themeColor="text1"/>
        </w:rPr>
        <w:tab/>
      </w:r>
      <w:r w:rsidR="00C252A7">
        <w:rPr>
          <w:color w:val="000000" w:themeColor="text1"/>
        </w:rPr>
        <w:tab/>
      </w:r>
      <w:r w:rsidR="00C252A7">
        <w:rPr>
          <w:color w:val="000000" w:themeColor="text1"/>
        </w:rPr>
        <w:tab/>
      </w:r>
      <w:r w:rsidR="00C252A7">
        <w:rPr>
          <w:color w:val="000000" w:themeColor="text1"/>
        </w:rPr>
        <w:tab/>
      </w:r>
      <w:r w:rsidR="00C252A7" w:rsidRPr="00C252A7">
        <w:rPr>
          <w:b/>
          <w:bCs/>
          <w:color w:val="000000" w:themeColor="text1"/>
        </w:rPr>
        <w:t>Date:</w:t>
      </w:r>
      <w:r w:rsidR="00C252A7" w:rsidRPr="00CC40BE">
        <w:rPr>
          <w:color w:val="000000" w:themeColor="text1"/>
        </w:rPr>
        <w:t xml:space="preserve"> </w:t>
      </w:r>
      <w:r w:rsidR="00C64401">
        <w:rPr>
          <w:color w:val="000000" w:themeColor="text1"/>
        </w:rPr>
        <w:t>05/12/2023</w:t>
      </w:r>
    </w:p>
    <w:p w14:paraId="4DAF25DE" w14:textId="113B1138" w:rsidR="00C252A7" w:rsidRDefault="00C252A7" w:rsidP="00C252A7">
      <w:pPr>
        <w:ind w:left="360"/>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 </w:t>
      </w:r>
    </w:p>
    <w:p w14:paraId="763EA902" w14:textId="1E33DE60" w:rsidR="004774C2" w:rsidRPr="00C252A7" w:rsidRDefault="004774C2" w:rsidP="00C252A7">
      <w:pPr>
        <w:ind w:left="360"/>
        <w:rPr>
          <w:b/>
          <w:bCs/>
          <w:color w:val="000000" w:themeColor="text1"/>
        </w:rPr>
      </w:pPr>
      <w:r w:rsidRPr="00C252A7">
        <w:rPr>
          <w:b/>
          <w:bCs/>
          <w:color w:val="000000" w:themeColor="text1"/>
        </w:rPr>
        <w:t xml:space="preserve">CEO     </w:t>
      </w:r>
    </w:p>
    <w:p w14:paraId="5CE69A2D" w14:textId="77777777" w:rsidR="004774C2" w:rsidRPr="00CC40BE" w:rsidRDefault="004774C2" w:rsidP="004774C2">
      <w:pPr>
        <w:rPr>
          <w:color w:val="000000" w:themeColor="text1"/>
        </w:rPr>
      </w:pPr>
    </w:p>
    <w:p w14:paraId="78CD1939" w14:textId="77777777" w:rsidR="00C252A7" w:rsidRDefault="00C252A7" w:rsidP="004774C2">
      <w:pPr>
        <w:ind w:left="360"/>
        <w:rPr>
          <w:color w:val="000000" w:themeColor="text1"/>
        </w:rPr>
      </w:pPr>
    </w:p>
    <w:p w14:paraId="115B2F9E" w14:textId="77777777" w:rsidR="00C252A7" w:rsidRDefault="00C252A7" w:rsidP="004774C2">
      <w:pPr>
        <w:ind w:left="360"/>
        <w:rPr>
          <w:color w:val="000000" w:themeColor="text1"/>
        </w:rPr>
      </w:pPr>
    </w:p>
    <w:p w14:paraId="6151E5A6" w14:textId="77777777" w:rsidR="00C252A7" w:rsidRDefault="00C252A7" w:rsidP="004774C2">
      <w:pPr>
        <w:ind w:left="360"/>
        <w:rPr>
          <w:color w:val="000000" w:themeColor="text1"/>
        </w:rPr>
      </w:pPr>
    </w:p>
    <w:p w14:paraId="15B59248" w14:textId="6A40DA00" w:rsidR="004774C2" w:rsidRPr="00CC40BE" w:rsidRDefault="004774C2" w:rsidP="004774C2">
      <w:pPr>
        <w:ind w:left="360"/>
        <w:rPr>
          <w:color w:val="000000" w:themeColor="text1"/>
        </w:rPr>
      </w:pPr>
      <w:r w:rsidRPr="00CC40BE">
        <w:rPr>
          <w:color w:val="000000" w:themeColor="text1"/>
        </w:rPr>
        <w:t xml:space="preserve">For queries, please contact the Childcare </w:t>
      </w:r>
      <w:r w:rsidR="00EA2E46">
        <w:rPr>
          <w:color w:val="000000" w:themeColor="text1"/>
        </w:rPr>
        <w:t xml:space="preserve">and/or Project </w:t>
      </w:r>
      <w:r w:rsidR="00EA2E46" w:rsidRPr="00CC40BE">
        <w:rPr>
          <w:color w:val="000000" w:themeColor="text1"/>
        </w:rPr>
        <w:t>Manager</w:t>
      </w:r>
    </w:p>
    <w:p w14:paraId="7169897F" w14:textId="2CD125FD" w:rsidR="00382BD7" w:rsidRDefault="004774C2" w:rsidP="00382BD7">
      <w:pPr>
        <w:ind w:left="360"/>
        <w:rPr>
          <w:color w:val="000000" w:themeColor="text1"/>
        </w:rPr>
      </w:pPr>
      <w:r w:rsidRPr="00CC40BE">
        <w:rPr>
          <w:color w:val="000000" w:themeColor="text1"/>
        </w:rPr>
        <w:t xml:space="preserve">Name: </w:t>
      </w:r>
    </w:p>
    <w:p w14:paraId="2EABCD7F" w14:textId="18147ECC" w:rsidR="00EA2E46" w:rsidRPr="00CC40BE" w:rsidRDefault="00EA2E46" w:rsidP="004774C2">
      <w:pPr>
        <w:ind w:left="360"/>
        <w:rPr>
          <w:color w:val="000000" w:themeColor="text1"/>
        </w:rPr>
      </w:pPr>
      <w:r>
        <w:rPr>
          <w:color w:val="000000" w:themeColor="text1"/>
        </w:rPr>
        <w:t xml:space="preserve">Phone: </w:t>
      </w:r>
    </w:p>
    <w:p w14:paraId="77E828C0" w14:textId="77777777" w:rsidR="004774C2" w:rsidRPr="00CC40BE" w:rsidRDefault="004774C2" w:rsidP="004774C2">
      <w:pPr>
        <w:ind w:left="360"/>
        <w:rPr>
          <w:color w:val="000000" w:themeColor="text1"/>
        </w:rPr>
      </w:pPr>
    </w:p>
    <w:p w14:paraId="20704483" w14:textId="77777777" w:rsidR="004774C2" w:rsidRPr="00CC40BE" w:rsidRDefault="004774C2" w:rsidP="004774C2">
      <w:pPr>
        <w:rPr>
          <w:b/>
          <w:color w:val="000000" w:themeColor="text1"/>
        </w:rPr>
      </w:pPr>
    </w:p>
    <w:p w14:paraId="0E012BB0" w14:textId="77777777" w:rsidR="004774C2" w:rsidRDefault="004774C2" w:rsidP="004774C2">
      <w:pPr>
        <w:rPr>
          <w:lang w:val="en-GB"/>
        </w:rPr>
      </w:pPr>
    </w:p>
    <w:p w14:paraId="5DF5A719" w14:textId="77777777" w:rsidR="004774C2" w:rsidRDefault="004774C2" w:rsidP="004774C2">
      <w:pPr>
        <w:rPr>
          <w:lang w:val="en-GB"/>
        </w:rPr>
      </w:pPr>
    </w:p>
    <w:p w14:paraId="341851B5" w14:textId="77777777" w:rsidR="004774C2" w:rsidRDefault="004774C2" w:rsidP="004774C2">
      <w:pPr>
        <w:rPr>
          <w:lang w:val="en-GB"/>
        </w:rPr>
      </w:pPr>
    </w:p>
    <w:p w14:paraId="24036E9D" w14:textId="77777777" w:rsidR="004774C2" w:rsidRDefault="004774C2" w:rsidP="004774C2">
      <w:pPr>
        <w:rPr>
          <w:lang w:val="en-GB"/>
        </w:rPr>
      </w:pPr>
    </w:p>
    <w:p w14:paraId="32B7390E" w14:textId="77777777" w:rsidR="004774C2" w:rsidRDefault="004774C2" w:rsidP="004774C2">
      <w:pPr>
        <w:rPr>
          <w:lang w:val="en-GB"/>
        </w:rPr>
      </w:pPr>
    </w:p>
    <w:p w14:paraId="3A149485" w14:textId="77777777" w:rsidR="004774C2" w:rsidRDefault="004774C2" w:rsidP="004774C2">
      <w:pPr>
        <w:rPr>
          <w:lang w:val="en-GB"/>
        </w:rPr>
      </w:pPr>
    </w:p>
    <w:p w14:paraId="42928244" w14:textId="77777777" w:rsidR="004774C2" w:rsidRDefault="004774C2" w:rsidP="004774C2">
      <w:pPr>
        <w:rPr>
          <w:lang w:val="en-GB"/>
        </w:rPr>
      </w:pPr>
    </w:p>
    <w:p w14:paraId="099C3D47" w14:textId="77777777" w:rsidR="004774C2" w:rsidRDefault="004774C2" w:rsidP="004774C2">
      <w:pPr>
        <w:rPr>
          <w:lang w:val="en-GB"/>
        </w:rPr>
      </w:pPr>
    </w:p>
    <w:p w14:paraId="49E786B6" w14:textId="77777777" w:rsidR="004774C2" w:rsidRPr="00F60963" w:rsidRDefault="004774C2" w:rsidP="004774C2">
      <w:pPr>
        <w:rPr>
          <w:lang w:val="en-GB"/>
        </w:rPr>
      </w:pPr>
    </w:p>
    <w:p w14:paraId="5227DD9E" w14:textId="4F8EB0A5" w:rsidR="00796EB9" w:rsidRDefault="00796EB9">
      <w:pPr>
        <w:spacing w:after="160" w:line="259" w:lineRule="auto"/>
        <w:rPr>
          <w:lang w:val="en-GB"/>
        </w:rPr>
      </w:pPr>
      <w:r>
        <w:rPr>
          <w:lang w:val="en-GB"/>
        </w:rPr>
        <w:br w:type="page"/>
      </w:r>
    </w:p>
    <w:p w14:paraId="301B7CAA" w14:textId="77777777" w:rsidR="004774C2" w:rsidRPr="00F60963" w:rsidRDefault="004774C2" w:rsidP="004774C2">
      <w:pPr>
        <w:rPr>
          <w:lang w:val="en-GB"/>
        </w:rPr>
      </w:pPr>
    </w:p>
    <w:p w14:paraId="5E6DC6A5" w14:textId="77777777" w:rsidR="004774C2" w:rsidRPr="00F60963" w:rsidRDefault="004774C2" w:rsidP="004774C2">
      <w:pPr>
        <w:rPr>
          <w:lang w:val="en-GB"/>
        </w:rPr>
      </w:pPr>
      <w:r w:rsidRPr="00F60963">
        <w:rPr>
          <w:lang w:val="en-GB"/>
        </w:rPr>
        <w:t>I acknowledge that I had read and understand the Policy Document.</w:t>
      </w:r>
    </w:p>
    <w:p w14:paraId="346A9663" w14:textId="77777777" w:rsidR="004774C2" w:rsidRPr="00F60963" w:rsidRDefault="004774C2" w:rsidP="004774C2">
      <w:pPr>
        <w:rPr>
          <w:lang w:val="en-GB"/>
        </w:rPr>
      </w:pPr>
    </w:p>
    <w:p w14:paraId="781823C3" w14:textId="77777777" w:rsidR="004774C2" w:rsidRPr="00F60963" w:rsidRDefault="004774C2" w:rsidP="004774C2">
      <w:pPr>
        <w:numPr>
          <w:ilvl w:val="0"/>
          <w:numId w:val="1"/>
        </w:numPr>
        <w:rPr>
          <w:lang w:val="en-GB"/>
        </w:rPr>
      </w:pPr>
      <w:r w:rsidRPr="00F60963">
        <w:rPr>
          <w:lang w:val="en-GB"/>
        </w:rPr>
        <w:t>_____________________________________</w:t>
      </w:r>
    </w:p>
    <w:p w14:paraId="5120DAD6" w14:textId="77777777" w:rsidR="004774C2" w:rsidRPr="00F60963" w:rsidRDefault="004774C2" w:rsidP="004774C2">
      <w:pPr>
        <w:ind w:left="5760"/>
        <w:rPr>
          <w:lang w:val="en-GB"/>
        </w:rPr>
      </w:pPr>
      <w:r w:rsidRPr="00F60963">
        <w:rPr>
          <w:lang w:val="en-GB"/>
        </w:rPr>
        <w:t>Date</w:t>
      </w:r>
    </w:p>
    <w:p w14:paraId="74782C44" w14:textId="77777777" w:rsidR="004774C2" w:rsidRPr="00F60963" w:rsidRDefault="004774C2" w:rsidP="004774C2">
      <w:pPr>
        <w:numPr>
          <w:ilvl w:val="0"/>
          <w:numId w:val="1"/>
        </w:numPr>
        <w:rPr>
          <w:lang w:val="en-GB"/>
        </w:rPr>
      </w:pPr>
      <w:r w:rsidRPr="00F60963">
        <w:rPr>
          <w:lang w:val="en-GB"/>
        </w:rPr>
        <w:t>_____________________________________</w:t>
      </w:r>
    </w:p>
    <w:p w14:paraId="41471574" w14:textId="77777777" w:rsidR="004774C2" w:rsidRPr="00F60963" w:rsidRDefault="004774C2" w:rsidP="004774C2">
      <w:pPr>
        <w:ind w:left="5760"/>
        <w:rPr>
          <w:lang w:val="en-GB"/>
        </w:rPr>
      </w:pPr>
      <w:r w:rsidRPr="00F60963">
        <w:rPr>
          <w:lang w:val="en-GB"/>
        </w:rPr>
        <w:t>Date</w:t>
      </w:r>
    </w:p>
    <w:p w14:paraId="5F0EDA95" w14:textId="77777777" w:rsidR="004774C2" w:rsidRPr="00F60963" w:rsidRDefault="004774C2" w:rsidP="004774C2">
      <w:pPr>
        <w:numPr>
          <w:ilvl w:val="0"/>
          <w:numId w:val="1"/>
        </w:numPr>
        <w:rPr>
          <w:lang w:val="en-GB"/>
        </w:rPr>
      </w:pPr>
      <w:r w:rsidRPr="00F60963">
        <w:rPr>
          <w:lang w:val="en-GB"/>
        </w:rPr>
        <w:t>_____________________________________</w:t>
      </w:r>
      <w:r w:rsidRPr="00F60963">
        <w:rPr>
          <w:lang w:val="en-GB"/>
        </w:rPr>
        <w:tab/>
      </w:r>
      <w:r w:rsidRPr="00F60963">
        <w:rPr>
          <w:lang w:val="en-GB"/>
        </w:rPr>
        <w:tab/>
      </w:r>
      <w:r w:rsidRPr="00F60963">
        <w:rPr>
          <w:lang w:val="en-GB"/>
        </w:rPr>
        <w:tab/>
      </w:r>
      <w:r w:rsidRPr="00F60963">
        <w:rPr>
          <w:lang w:val="en-GB"/>
        </w:rPr>
        <w:tab/>
      </w:r>
      <w:r w:rsidRPr="00F60963">
        <w:rPr>
          <w:lang w:val="en-GB"/>
        </w:rPr>
        <w:tab/>
      </w:r>
      <w:r w:rsidRPr="00F60963">
        <w:rPr>
          <w:lang w:val="en-GB"/>
        </w:rPr>
        <w:tab/>
      </w:r>
      <w:r w:rsidRPr="00F60963">
        <w:rPr>
          <w:lang w:val="en-GB"/>
        </w:rPr>
        <w:tab/>
      </w:r>
      <w:r w:rsidRPr="00F60963">
        <w:rPr>
          <w:lang w:val="en-GB"/>
        </w:rPr>
        <w:tab/>
      </w:r>
      <w:r w:rsidRPr="00F60963">
        <w:rPr>
          <w:lang w:val="en-GB"/>
        </w:rPr>
        <w:tab/>
      </w:r>
      <w:r w:rsidRPr="00F60963">
        <w:rPr>
          <w:lang w:val="en-GB"/>
        </w:rPr>
        <w:tab/>
      </w:r>
      <w:r w:rsidRPr="00F60963">
        <w:rPr>
          <w:lang w:val="en-GB"/>
        </w:rPr>
        <w:tab/>
      </w:r>
      <w:r w:rsidRPr="00F60963">
        <w:rPr>
          <w:lang w:val="en-GB"/>
        </w:rPr>
        <w:tab/>
        <w:t>Date</w:t>
      </w:r>
    </w:p>
    <w:p w14:paraId="57E45EFE" w14:textId="77777777" w:rsidR="004774C2" w:rsidRPr="00F60963" w:rsidRDefault="004774C2" w:rsidP="004774C2">
      <w:pPr>
        <w:numPr>
          <w:ilvl w:val="0"/>
          <w:numId w:val="1"/>
        </w:numPr>
        <w:rPr>
          <w:lang w:val="en-GB"/>
        </w:rPr>
      </w:pPr>
      <w:r w:rsidRPr="00F60963">
        <w:rPr>
          <w:lang w:val="en-GB"/>
        </w:rPr>
        <w:t>_____________________________________</w:t>
      </w:r>
    </w:p>
    <w:p w14:paraId="6F1D2072" w14:textId="77777777" w:rsidR="004774C2" w:rsidRPr="00F60963" w:rsidRDefault="004774C2" w:rsidP="004774C2">
      <w:pPr>
        <w:ind w:left="5760"/>
        <w:rPr>
          <w:lang w:val="en-GB"/>
        </w:rPr>
      </w:pPr>
      <w:r w:rsidRPr="00F60963">
        <w:rPr>
          <w:lang w:val="en-GB"/>
        </w:rPr>
        <w:t xml:space="preserve">Date </w:t>
      </w:r>
    </w:p>
    <w:p w14:paraId="4B729E03" w14:textId="77777777" w:rsidR="004774C2" w:rsidRPr="00F60963" w:rsidRDefault="004774C2" w:rsidP="004774C2">
      <w:pPr>
        <w:numPr>
          <w:ilvl w:val="0"/>
          <w:numId w:val="1"/>
        </w:numPr>
        <w:rPr>
          <w:lang w:val="en-GB"/>
        </w:rPr>
      </w:pPr>
      <w:r w:rsidRPr="00F60963">
        <w:rPr>
          <w:lang w:val="en-GB"/>
        </w:rPr>
        <w:t>_____________________________________</w:t>
      </w:r>
    </w:p>
    <w:p w14:paraId="0724C8D0" w14:textId="77777777" w:rsidR="004774C2" w:rsidRPr="00F60963" w:rsidRDefault="004774C2" w:rsidP="004774C2">
      <w:pPr>
        <w:ind w:left="5760"/>
        <w:rPr>
          <w:lang w:val="en-GB"/>
        </w:rPr>
      </w:pPr>
      <w:r w:rsidRPr="00F60963">
        <w:rPr>
          <w:lang w:val="en-GB"/>
        </w:rPr>
        <w:t>Date</w:t>
      </w:r>
    </w:p>
    <w:p w14:paraId="2938805F" w14:textId="77777777" w:rsidR="004774C2" w:rsidRPr="00F60963" w:rsidRDefault="004774C2" w:rsidP="004774C2">
      <w:pPr>
        <w:numPr>
          <w:ilvl w:val="0"/>
          <w:numId w:val="1"/>
        </w:numPr>
        <w:rPr>
          <w:lang w:val="en-GB"/>
        </w:rPr>
      </w:pPr>
      <w:r w:rsidRPr="00F60963">
        <w:rPr>
          <w:lang w:val="en-GB"/>
        </w:rPr>
        <w:t>_____________________________________</w:t>
      </w:r>
    </w:p>
    <w:p w14:paraId="77A187D0" w14:textId="77777777" w:rsidR="004774C2" w:rsidRPr="00F60963" w:rsidRDefault="004774C2" w:rsidP="004774C2">
      <w:pPr>
        <w:ind w:left="5760"/>
        <w:rPr>
          <w:lang w:val="en-GB"/>
        </w:rPr>
      </w:pPr>
      <w:r w:rsidRPr="00F60963">
        <w:rPr>
          <w:lang w:val="en-GB"/>
        </w:rPr>
        <w:t>Date</w:t>
      </w:r>
    </w:p>
    <w:p w14:paraId="0AE42576" w14:textId="77777777" w:rsidR="004774C2" w:rsidRPr="00F60963" w:rsidRDefault="004774C2" w:rsidP="004774C2">
      <w:pPr>
        <w:numPr>
          <w:ilvl w:val="0"/>
          <w:numId w:val="1"/>
        </w:numPr>
        <w:rPr>
          <w:lang w:val="en-GB"/>
        </w:rPr>
      </w:pPr>
      <w:r w:rsidRPr="00F60963">
        <w:rPr>
          <w:lang w:val="en-GB"/>
        </w:rPr>
        <w:t>_____________________________________</w:t>
      </w:r>
    </w:p>
    <w:p w14:paraId="6D7DCCBF" w14:textId="77777777" w:rsidR="004774C2" w:rsidRPr="00F60963" w:rsidRDefault="004774C2" w:rsidP="004774C2">
      <w:pPr>
        <w:ind w:left="5760"/>
        <w:rPr>
          <w:lang w:val="en-GB"/>
        </w:rPr>
      </w:pPr>
      <w:r w:rsidRPr="00F60963">
        <w:rPr>
          <w:lang w:val="en-GB"/>
        </w:rPr>
        <w:t>Date</w:t>
      </w:r>
    </w:p>
    <w:p w14:paraId="0E24B406" w14:textId="77777777" w:rsidR="004774C2" w:rsidRPr="00F60963" w:rsidRDefault="004774C2" w:rsidP="004774C2">
      <w:pPr>
        <w:numPr>
          <w:ilvl w:val="0"/>
          <w:numId w:val="1"/>
        </w:numPr>
        <w:rPr>
          <w:lang w:val="en-GB"/>
        </w:rPr>
      </w:pPr>
      <w:r w:rsidRPr="00F60963">
        <w:rPr>
          <w:lang w:val="en-GB"/>
        </w:rPr>
        <w:t>_____________________________________</w:t>
      </w:r>
    </w:p>
    <w:p w14:paraId="311B0EBE" w14:textId="77777777" w:rsidR="004774C2" w:rsidRPr="00F60963" w:rsidRDefault="004774C2" w:rsidP="004774C2">
      <w:pPr>
        <w:ind w:left="5760"/>
        <w:rPr>
          <w:lang w:val="en-GB"/>
        </w:rPr>
      </w:pPr>
      <w:r w:rsidRPr="00F60963">
        <w:rPr>
          <w:lang w:val="en-GB"/>
        </w:rPr>
        <w:t>Date</w:t>
      </w:r>
    </w:p>
    <w:p w14:paraId="76114A37" w14:textId="77777777" w:rsidR="004774C2" w:rsidRPr="00F60963" w:rsidRDefault="004774C2" w:rsidP="004774C2">
      <w:pPr>
        <w:numPr>
          <w:ilvl w:val="0"/>
          <w:numId w:val="1"/>
        </w:numPr>
        <w:rPr>
          <w:lang w:val="en-GB"/>
        </w:rPr>
      </w:pPr>
      <w:r w:rsidRPr="00F60963">
        <w:rPr>
          <w:lang w:val="en-GB"/>
        </w:rPr>
        <w:t>_____________________________________</w:t>
      </w:r>
    </w:p>
    <w:p w14:paraId="10590CDB" w14:textId="77777777" w:rsidR="004774C2" w:rsidRPr="00F60963" w:rsidRDefault="004774C2" w:rsidP="004774C2">
      <w:pPr>
        <w:ind w:left="5760"/>
        <w:rPr>
          <w:lang w:val="en-GB"/>
        </w:rPr>
      </w:pPr>
      <w:r w:rsidRPr="00F60963">
        <w:rPr>
          <w:lang w:val="en-GB"/>
        </w:rPr>
        <w:t>Date</w:t>
      </w:r>
    </w:p>
    <w:p w14:paraId="434EDE30" w14:textId="77777777" w:rsidR="004774C2" w:rsidRPr="00F60963" w:rsidRDefault="004774C2" w:rsidP="004774C2">
      <w:pPr>
        <w:ind w:left="360"/>
        <w:rPr>
          <w:lang w:val="en-GB"/>
        </w:rPr>
      </w:pPr>
      <w:r w:rsidRPr="00F60963">
        <w:rPr>
          <w:lang w:val="en-GB"/>
        </w:rPr>
        <w:t>10) ______________________________________</w:t>
      </w:r>
    </w:p>
    <w:p w14:paraId="43AEACDB" w14:textId="77777777" w:rsidR="004774C2" w:rsidRPr="00F60963" w:rsidRDefault="004774C2" w:rsidP="004774C2">
      <w:pPr>
        <w:ind w:left="5760"/>
        <w:rPr>
          <w:lang w:val="en-GB"/>
        </w:rPr>
      </w:pPr>
      <w:r w:rsidRPr="00F60963">
        <w:rPr>
          <w:lang w:val="en-GB"/>
        </w:rPr>
        <w:lastRenderedPageBreak/>
        <w:t>Date</w:t>
      </w:r>
    </w:p>
    <w:p w14:paraId="1F2A2A19" w14:textId="77777777" w:rsidR="004774C2" w:rsidRPr="00F60963" w:rsidRDefault="004774C2" w:rsidP="004774C2"/>
    <w:p w14:paraId="2F9DC112" w14:textId="77777777" w:rsidR="00901155" w:rsidRDefault="00901155"/>
    <w:sectPr w:rsidR="00901155">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49E25" w14:textId="77777777" w:rsidR="00A862BE" w:rsidRDefault="00A862BE">
      <w:r>
        <w:separator/>
      </w:r>
    </w:p>
  </w:endnote>
  <w:endnote w:type="continuationSeparator" w:id="0">
    <w:p w14:paraId="0FDA9512" w14:textId="77777777" w:rsidR="00A862BE" w:rsidRDefault="00A8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6184" w14:textId="2D08426C" w:rsidR="002B391B" w:rsidRPr="005B77A2" w:rsidRDefault="00B46AA3" w:rsidP="00F026BF">
    <w:pPr>
      <w:pStyle w:val="Footer"/>
      <w:pBdr>
        <w:top w:val="thinThickSmallGap" w:sz="24" w:space="1" w:color="622423"/>
      </w:pBdr>
      <w:tabs>
        <w:tab w:val="clear" w:pos="4513"/>
        <w:tab w:val="clear" w:pos="9026"/>
        <w:tab w:val="right" w:pos="8640"/>
      </w:tabs>
      <w:rPr>
        <w:rFonts w:ascii="Cambria" w:hAnsi="Cambria"/>
      </w:rPr>
    </w:pPr>
    <w:r>
      <w:rPr>
        <w:rFonts w:ascii="Cambria" w:hAnsi="Cambria"/>
      </w:rPr>
      <w:t xml:space="preserve">Child Safeguarding Statement </w:t>
    </w:r>
    <w:r w:rsidR="00C64401">
      <w:rPr>
        <w:rFonts w:ascii="Cambria" w:hAnsi="Cambria"/>
      </w:rPr>
      <w:t>December 2023</w:t>
    </w:r>
    <w:r w:rsidR="00EA2E46">
      <w:rPr>
        <w:rFonts w:ascii="Cambria" w:hAnsi="Cambria"/>
      </w:rPr>
      <w:t xml:space="preserve"> </w:t>
    </w:r>
    <w:r w:rsidR="00EA17ED">
      <w:rPr>
        <w:rFonts w:ascii="Cambria" w:hAnsi="Cambria"/>
      </w:rPr>
      <w:t xml:space="preserve"> </w:t>
    </w:r>
    <w:r>
      <w:rPr>
        <w:rFonts w:ascii="Cambria" w:hAnsi="Cambria"/>
        <w:color w:val="FF0000"/>
      </w:rPr>
      <w:t xml:space="preserve">  </w:t>
    </w:r>
    <w:r w:rsidRPr="005B77A2">
      <w:rPr>
        <w:rFonts w:ascii="Cambria" w:hAnsi="Cambria"/>
      </w:rPr>
      <w:tab/>
      <w:t xml:space="preserve">Page </w:t>
    </w:r>
    <w:r w:rsidRPr="005B77A2">
      <w:rPr>
        <w:rFonts w:ascii="Calibri" w:hAnsi="Calibri"/>
      </w:rPr>
      <w:fldChar w:fldCharType="begin"/>
    </w:r>
    <w:r>
      <w:instrText xml:space="preserve"> PAGE   \* MERGEFORMAT </w:instrText>
    </w:r>
    <w:r w:rsidRPr="005B77A2">
      <w:rPr>
        <w:rFonts w:ascii="Calibri" w:hAnsi="Calibri"/>
      </w:rPr>
      <w:fldChar w:fldCharType="separate"/>
    </w:r>
    <w:r w:rsidR="00C64401" w:rsidRPr="00C64401">
      <w:rPr>
        <w:rFonts w:ascii="Cambria" w:hAnsi="Cambria"/>
        <w:noProof/>
      </w:rPr>
      <w:t>2</w:t>
    </w:r>
    <w:r w:rsidRPr="005B77A2">
      <w:rPr>
        <w:rFonts w:ascii="Cambria" w:hAnsi="Cambria"/>
        <w:noProof/>
      </w:rPr>
      <w:fldChar w:fldCharType="end"/>
    </w:r>
  </w:p>
  <w:p w14:paraId="45C5B129" w14:textId="77777777" w:rsidR="002B391B" w:rsidRDefault="00C64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6F7A1" w14:textId="77777777" w:rsidR="00A862BE" w:rsidRDefault="00A862BE">
      <w:r>
        <w:separator/>
      </w:r>
    </w:p>
  </w:footnote>
  <w:footnote w:type="continuationSeparator" w:id="0">
    <w:p w14:paraId="06474426" w14:textId="77777777" w:rsidR="00A862BE" w:rsidRDefault="00A8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E0E5" w14:textId="77777777" w:rsidR="002B391B" w:rsidRPr="005B77A2" w:rsidRDefault="004774C2" w:rsidP="002B391B">
    <w:pPr>
      <w:pStyle w:val="Header"/>
      <w:jc w:val="right"/>
      <w:rPr>
        <w:b/>
        <w:sz w:val="36"/>
        <w:szCs w:val="36"/>
      </w:rPr>
    </w:pPr>
    <w:r w:rsidRPr="005B77A2">
      <w:rPr>
        <w:noProof/>
        <w:lang w:val="en-IE" w:eastAsia="en-IE"/>
      </w:rPr>
      <w:drawing>
        <wp:inline distT="0" distB="0" distL="0" distR="0" wp14:anchorId="15DF6215" wp14:editId="35C287B6">
          <wp:extent cx="2962275" cy="914400"/>
          <wp:effectExtent l="0" t="0" r="9525" b="0"/>
          <wp:docPr id="1" name="Picture 1" descr="http://sphotos-f.ak.fbcdn.net/hphotos-ak-snc7/302230_292091127476628_3272071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otos-f.ak.fbcdn.net/hphotos-ak-snc7/302230_292091127476628_327207190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914400"/>
                  </a:xfrm>
                  <a:prstGeom prst="rect">
                    <a:avLst/>
                  </a:prstGeom>
                  <a:noFill/>
                  <a:ln>
                    <a:noFill/>
                  </a:ln>
                </pic:spPr>
              </pic:pic>
            </a:graphicData>
          </a:graphic>
        </wp:inline>
      </w:drawing>
    </w:r>
    <w:r w:rsidR="00B46AA3">
      <w:rPr>
        <w:noProof/>
        <w:lang w:val="en-IE" w:eastAsia="en-IE"/>
      </w:rPr>
      <w:t xml:space="preserve">                         </w:t>
    </w:r>
    <w:r w:rsidR="00B46AA3">
      <w:rPr>
        <w:b/>
        <w:noProof/>
        <w:sz w:val="36"/>
        <w:szCs w:val="36"/>
        <w:lang w:val="en-IE" w:eastAsia="en-IE"/>
      </w:rPr>
      <w:t xml:space="preserve">Child Safeguarding Statement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350"/>
    <w:multiLevelType w:val="hybridMultilevel"/>
    <w:tmpl w:val="BDF4B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641C93"/>
    <w:multiLevelType w:val="hybridMultilevel"/>
    <w:tmpl w:val="F3D25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FA31E1"/>
    <w:multiLevelType w:val="hybridMultilevel"/>
    <w:tmpl w:val="6C906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3B017D"/>
    <w:multiLevelType w:val="hybridMultilevel"/>
    <w:tmpl w:val="E948FD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1921167"/>
    <w:multiLevelType w:val="hybridMultilevel"/>
    <w:tmpl w:val="E6B66D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5224925"/>
    <w:multiLevelType w:val="hybridMultilevel"/>
    <w:tmpl w:val="222083D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41727D"/>
    <w:multiLevelType w:val="hybridMultilevel"/>
    <w:tmpl w:val="E02E0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BA0DA8"/>
    <w:multiLevelType w:val="hybridMultilevel"/>
    <w:tmpl w:val="1EC84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A60941"/>
    <w:multiLevelType w:val="hybridMultilevel"/>
    <w:tmpl w:val="692AE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F27CCC"/>
    <w:multiLevelType w:val="hybridMultilevel"/>
    <w:tmpl w:val="77B00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1640B2"/>
    <w:multiLevelType w:val="hybridMultilevel"/>
    <w:tmpl w:val="6E38ED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4A450B"/>
    <w:multiLevelType w:val="hybridMultilevel"/>
    <w:tmpl w:val="D9D8B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AB4C74"/>
    <w:multiLevelType w:val="hybridMultilevel"/>
    <w:tmpl w:val="72C45BA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A37D82"/>
    <w:multiLevelType w:val="hybridMultilevel"/>
    <w:tmpl w:val="78C6E1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0"/>
  </w:num>
  <w:num w:numId="4">
    <w:abstractNumId w:val="12"/>
  </w:num>
  <w:num w:numId="5">
    <w:abstractNumId w:val="3"/>
  </w:num>
  <w:num w:numId="6">
    <w:abstractNumId w:val="8"/>
  </w:num>
  <w:num w:numId="7">
    <w:abstractNumId w:val="9"/>
  </w:num>
  <w:num w:numId="8">
    <w:abstractNumId w:val="4"/>
  </w:num>
  <w:num w:numId="9">
    <w:abstractNumId w:val="1"/>
  </w:num>
  <w:num w:numId="10">
    <w:abstractNumId w:val="2"/>
  </w:num>
  <w:num w:numId="11">
    <w:abstractNumId w:val="6"/>
  </w:num>
  <w:num w:numId="12">
    <w:abstractNumId w:val="1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C2"/>
    <w:rsid w:val="000B4F35"/>
    <w:rsid w:val="002B3130"/>
    <w:rsid w:val="00382BD7"/>
    <w:rsid w:val="004774C2"/>
    <w:rsid w:val="004F6CFB"/>
    <w:rsid w:val="00520A10"/>
    <w:rsid w:val="00633D63"/>
    <w:rsid w:val="00796EB9"/>
    <w:rsid w:val="007C6BA6"/>
    <w:rsid w:val="00901155"/>
    <w:rsid w:val="00976D82"/>
    <w:rsid w:val="00A862BE"/>
    <w:rsid w:val="00B46AA3"/>
    <w:rsid w:val="00B8540D"/>
    <w:rsid w:val="00C252A7"/>
    <w:rsid w:val="00C32246"/>
    <w:rsid w:val="00C64401"/>
    <w:rsid w:val="00CC40BE"/>
    <w:rsid w:val="00EA17ED"/>
    <w:rsid w:val="00EA2E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9C01"/>
  <w15:docId w15:val="{8EFB1DA5-0833-4BE8-8653-DE48E447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4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74C2"/>
    <w:pPr>
      <w:tabs>
        <w:tab w:val="center" w:pos="4513"/>
        <w:tab w:val="right" w:pos="9026"/>
      </w:tabs>
    </w:pPr>
  </w:style>
  <w:style w:type="character" w:customStyle="1" w:styleId="HeaderChar">
    <w:name w:val="Header Char"/>
    <w:basedOn w:val="DefaultParagraphFont"/>
    <w:link w:val="Header"/>
    <w:rsid w:val="004774C2"/>
    <w:rPr>
      <w:rFonts w:ascii="Times New Roman" w:eastAsia="Times New Roman" w:hAnsi="Times New Roman" w:cs="Times New Roman"/>
      <w:sz w:val="24"/>
      <w:szCs w:val="24"/>
      <w:lang w:val="en-US"/>
    </w:rPr>
  </w:style>
  <w:style w:type="paragraph" w:styleId="Footer">
    <w:name w:val="footer"/>
    <w:basedOn w:val="Normal"/>
    <w:link w:val="FooterChar"/>
    <w:rsid w:val="004774C2"/>
    <w:pPr>
      <w:tabs>
        <w:tab w:val="center" w:pos="4513"/>
        <w:tab w:val="right" w:pos="9026"/>
      </w:tabs>
    </w:pPr>
  </w:style>
  <w:style w:type="character" w:customStyle="1" w:styleId="FooterChar">
    <w:name w:val="Footer Char"/>
    <w:basedOn w:val="DefaultParagraphFont"/>
    <w:link w:val="Footer"/>
    <w:rsid w:val="004774C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774C2"/>
    <w:pPr>
      <w:spacing w:after="200" w:line="276" w:lineRule="auto"/>
      <w:ind w:left="720"/>
      <w:contextualSpacing/>
    </w:pPr>
    <w:rPr>
      <w:rFonts w:ascii="Calibri" w:eastAsia="Calibri" w:hAnsi="Calibri"/>
      <w:sz w:val="22"/>
      <w:szCs w:val="22"/>
      <w:lang w:val="en-IE"/>
    </w:rPr>
  </w:style>
  <w:style w:type="paragraph" w:styleId="NoSpacing">
    <w:name w:val="No Spacing"/>
    <w:uiPriority w:val="1"/>
    <w:qFormat/>
    <w:rsid w:val="004774C2"/>
    <w:pPr>
      <w:spacing w:after="0" w:line="240" w:lineRule="auto"/>
    </w:pPr>
    <w:rPr>
      <w:rFonts w:ascii="Calibri" w:eastAsia="Calibri" w:hAnsi="Calibri" w:cs="Times New Roman"/>
    </w:rPr>
  </w:style>
  <w:style w:type="character" w:styleId="Hyperlink">
    <w:name w:val="Hyperlink"/>
    <w:rsid w:val="004774C2"/>
    <w:rPr>
      <w:color w:val="0563C1"/>
      <w:u w:val="single"/>
    </w:rPr>
  </w:style>
  <w:style w:type="paragraph" w:styleId="BalloonText">
    <w:name w:val="Balloon Text"/>
    <w:basedOn w:val="Normal"/>
    <w:link w:val="BalloonTextChar"/>
    <w:uiPriority w:val="99"/>
    <w:semiHidden/>
    <w:unhideWhenUsed/>
    <w:rsid w:val="00CC40BE"/>
    <w:rPr>
      <w:rFonts w:ascii="Tahoma" w:hAnsi="Tahoma" w:cs="Tahoma"/>
      <w:sz w:val="16"/>
      <w:szCs w:val="16"/>
    </w:rPr>
  </w:style>
  <w:style w:type="character" w:customStyle="1" w:styleId="BalloonTextChar">
    <w:name w:val="Balloon Text Char"/>
    <w:basedOn w:val="DefaultParagraphFont"/>
    <w:link w:val="BalloonText"/>
    <w:uiPriority w:val="99"/>
    <w:semiHidden/>
    <w:rsid w:val="00CC40B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1821</Words>
  <Characters>10386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Support IT</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Bent</dc:creator>
  <cp:lastModifiedBy>Leanne Clooney</cp:lastModifiedBy>
  <cp:revision>2</cp:revision>
  <dcterms:created xsi:type="dcterms:W3CDTF">2024-04-09T12:26:00Z</dcterms:created>
  <dcterms:modified xsi:type="dcterms:W3CDTF">2024-04-09T12:26:00Z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1678200467</vt:i4>
  </property>
  <property fmtid="{D5CDD505-2E9C-101B-9397-08002B2CF9AE}" pid="3" name="_NewReviewCycle">
    <vt:lpwstr/>
  </property>
  <property fmtid="{D5CDD505-2E9C-101B-9397-08002B2CF9AE}" pid="4" name="_EmailSubject">
    <vt:lpwstr>Sophia Child Safeguarding Statement</vt:lpwstr>
  </property>
  <property fmtid="{D5CDD505-2E9C-101B-9397-08002B2CF9AE}" pid="5" name="_AuthorEmail">
    <vt:lpwstr>lclooney@sophia.ie</vt:lpwstr>
  </property>
  <property fmtid="{D5CDD505-2E9C-101B-9397-08002B2CF9AE}" pid="6" name="_AuthorEmailDisplayName">
    <vt:lpwstr>Leanne Clooney</vt:lpwstr>
  </property>
  <property fmtid="{D5CDD505-2E9C-101B-9397-08002B2CF9AE}" pid="7" name="_PreviousAdHocReviewCycleID">
    <vt:i4>-360869240</vt:i4>
  </property>
</Properties>
</file>